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hAnsi="宋体" w:eastAsia="仿宋_GB2312" w:cs="宋体"/>
          <w:color w:val="3D3D3D"/>
          <w:kern w:val="0"/>
          <w:sz w:val="32"/>
          <w:szCs w:val="32"/>
          <w:shd w:val="clear" w:color="auto" w:fill="FFFFFF"/>
        </w:rPr>
      </w:pPr>
      <w:r>
        <w:rPr>
          <w:rFonts w:hint="eastAsia" w:ascii="仿宋_GB2312" w:hAnsi="宋体" w:eastAsia="仿宋_GB2312" w:cs="宋体"/>
          <w:color w:val="3D3D3D"/>
          <w:kern w:val="0"/>
          <w:sz w:val="32"/>
          <w:szCs w:val="32"/>
          <w:shd w:val="clear" w:color="auto" w:fill="FFFFFF"/>
        </w:rPr>
        <w:t>附件2</w:t>
      </w:r>
    </w:p>
    <w:p>
      <w:pPr>
        <w:spacing w:line="560" w:lineRule="exact"/>
        <w:jc w:val="center"/>
        <w:rPr>
          <w:rFonts w:hint="eastAsia" w:ascii="黑体" w:hAnsi="黑体" w:eastAsia="黑体" w:cs="黑体"/>
          <w:b/>
          <w:bCs/>
          <w:kern w:val="0"/>
          <w:sz w:val="44"/>
          <w:szCs w:val="44"/>
        </w:rPr>
      </w:pPr>
      <w:r>
        <w:rPr>
          <w:rFonts w:hint="eastAsia" w:ascii="黑体" w:hAnsi="黑体" w:eastAsia="黑体" w:cs="黑体"/>
          <w:b/>
          <w:bCs/>
          <w:kern w:val="0"/>
          <w:sz w:val="44"/>
          <w:szCs w:val="44"/>
        </w:rPr>
        <w:t>龙港市农业龙头企业认定和运行监测</w:t>
      </w:r>
    </w:p>
    <w:p>
      <w:pPr>
        <w:spacing w:line="560" w:lineRule="exact"/>
        <w:jc w:val="center"/>
        <w:rPr>
          <w:rFonts w:ascii="黑体" w:hAnsi="黑体" w:eastAsia="黑体" w:cs="黑体"/>
          <w:kern w:val="0"/>
          <w:sz w:val="44"/>
          <w:szCs w:val="44"/>
        </w:rPr>
      </w:pPr>
      <w:r>
        <w:rPr>
          <w:rFonts w:hint="eastAsia" w:ascii="黑体" w:hAnsi="黑体" w:eastAsia="黑体" w:cs="黑体"/>
          <w:b/>
          <w:bCs/>
          <w:kern w:val="0"/>
          <w:sz w:val="44"/>
          <w:szCs w:val="44"/>
        </w:rPr>
        <w:t>管理办法（征求意见稿）</w:t>
      </w:r>
    </w:p>
    <w:p>
      <w:pPr>
        <w:snapToGrid w:val="0"/>
        <w:spacing w:line="560" w:lineRule="exact"/>
        <w:jc w:val="center"/>
        <w:outlineLvl w:val="0"/>
        <w:rPr>
          <w:rFonts w:ascii="仿宋" w:hAnsi="仿宋" w:eastAsia="仿宋" w:cs="仿宋"/>
          <w:spacing w:val="-4"/>
          <w:sz w:val="32"/>
          <w:szCs w:val="32"/>
        </w:rPr>
      </w:pPr>
    </w:p>
    <w:p>
      <w:pPr>
        <w:snapToGrid w:val="0"/>
        <w:spacing w:line="560" w:lineRule="exact"/>
        <w:jc w:val="center"/>
        <w:outlineLvl w:val="0"/>
        <w:rPr>
          <w:rFonts w:ascii="仿宋" w:hAnsi="仿宋" w:eastAsia="仿宋" w:cs="仿宋"/>
          <w:spacing w:val="-4"/>
          <w:sz w:val="32"/>
          <w:szCs w:val="32"/>
        </w:rPr>
      </w:pPr>
      <w:r>
        <w:rPr>
          <w:rFonts w:hint="eastAsia" w:ascii="仿宋" w:hAnsi="仿宋" w:eastAsia="仿宋" w:cs="仿宋"/>
          <w:spacing w:val="-4"/>
          <w:sz w:val="32"/>
          <w:szCs w:val="32"/>
        </w:rPr>
        <w:t>第一章  总  则</w:t>
      </w:r>
    </w:p>
    <w:p>
      <w:pPr>
        <w:spacing w:line="56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第一条  为进一步规范龙港市农业龙头企业（含农副产品批发市场，下同）的管理，加强对市农业龙头企业的服务与扶持，制定本办法。</w:t>
      </w:r>
    </w:p>
    <w:p>
      <w:pPr>
        <w:spacing w:line="560" w:lineRule="exact"/>
        <w:rPr>
          <w:rFonts w:ascii="仿宋" w:hAnsi="仿宋" w:eastAsia="仿宋" w:cs="仿宋"/>
          <w:kern w:val="0"/>
          <w:sz w:val="32"/>
          <w:szCs w:val="32"/>
        </w:rPr>
      </w:pPr>
      <w:r>
        <w:rPr>
          <w:rFonts w:hint="eastAsia" w:ascii="仿宋" w:hAnsi="仿宋" w:eastAsia="仿宋" w:cs="仿宋"/>
          <w:kern w:val="0"/>
          <w:sz w:val="32"/>
          <w:szCs w:val="32"/>
        </w:rPr>
        <w:t xml:space="preserve">    第二条  本办法适用于申报或已获准作为县级农业龙头企业的企业。</w:t>
      </w:r>
    </w:p>
    <w:p>
      <w:pPr>
        <w:spacing w:line="56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第三条  市农业龙头企业应当与市农业主管部门建立紧密的联系制度，及时交流情况。</w:t>
      </w:r>
    </w:p>
    <w:p>
      <w:pPr>
        <w:snapToGrid w:val="0"/>
        <w:spacing w:line="560" w:lineRule="exact"/>
        <w:jc w:val="center"/>
        <w:outlineLvl w:val="0"/>
        <w:rPr>
          <w:rFonts w:ascii="仿宋" w:hAnsi="仿宋" w:eastAsia="仿宋" w:cs="仿宋"/>
          <w:spacing w:val="-4"/>
          <w:sz w:val="32"/>
          <w:szCs w:val="32"/>
        </w:rPr>
      </w:pPr>
      <w:r>
        <w:rPr>
          <w:rFonts w:hint="eastAsia" w:ascii="仿宋" w:hAnsi="仿宋" w:eastAsia="仿宋" w:cs="仿宋"/>
          <w:spacing w:val="-4"/>
          <w:sz w:val="32"/>
          <w:szCs w:val="32"/>
        </w:rPr>
        <w:t>第二章  申  报</w:t>
      </w:r>
    </w:p>
    <w:p>
      <w:pPr>
        <w:spacing w:line="56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第四条  龙港市农业龙头企业申报认定标准与条件</w:t>
      </w:r>
    </w:p>
    <w:p>
      <w:pPr>
        <w:spacing w:line="560" w:lineRule="exact"/>
        <w:ind w:firstLine="624" w:firstLineChars="200"/>
        <w:rPr>
          <w:rFonts w:ascii="仿宋" w:hAnsi="仿宋" w:eastAsia="仿宋" w:cs="仿宋"/>
          <w:spacing w:val="-4"/>
          <w:sz w:val="32"/>
          <w:szCs w:val="32"/>
        </w:rPr>
      </w:pPr>
      <w:r>
        <w:rPr>
          <w:rFonts w:hint="eastAsia" w:ascii="仿宋" w:hAnsi="仿宋" w:eastAsia="仿宋" w:cs="仿宋"/>
          <w:spacing w:val="-4"/>
          <w:sz w:val="32"/>
          <w:szCs w:val="32"/>
        </w:rPr>
        <w:t>（一）企业组织形式。在我市范围内依法设立以农产品生产、加工、流通、农产品电子商务、休闲观光农业、农副产品批发市场或农业相关服务业等为主业，符合我市农业发展规划，依法设立的，经市场监督管理部门注册登记的，具备独立法人资格的，有固定生产、经营和办公场所的各行业农业龙头企业。</w:t>
      </w:r>
    </w:p>
    <w:p>
      <w:pPr>
        <w:spacing w:line="560" w:lineRule="exact"/>
        <w:ind w:firstLine="624" w:firstLineChars="200"/>
        <w:rPr>
          <w:rFonts w:ascii="仿宋" w:hAnsi="仿宋" w:eastAsia="仿宋" w:cs="仿宋"/>
          <w:spacing w:val="-4"/>
          <w:sz w:val="32"/>
          <w:szCs w:val="32"/>
        </w:rPr>
      </w:pPr>
      <w:r>
        <w:rPr>
          <w:rFonts w:hint="eastAsia" w:ascii="仿宋" w:hAnsi="仿宋" w:eastAsia="仿宋" w:cs="仿宋"/>
          <w:spacing w:val="-4"/>
          <w:sz w:val="32"/>
          <w:szCs w:val="32"/>
        </w:rPr>
        <w:t>（二）企业规模。申报企业需符合相应的规模条件：</w:t>
      </w:r>
    </w:p>
    <w:p>
      <w:pPr>
        <w:spacing w:line="560" w:lineRule="exact"/>
        <w:ind w:firstLine="624" w:firstLineChars="200"/>
        <w:rPr>
          <w:rFonts w:ascii="仿宋" w:hAnsi="仿宋" w:eastAsia="仿宋" w:cs="仿宋"/>
          <w:spacing w:val="-4"/>
          <w:sz w:val="32"/>
          <w:szCs w:val="32"/>
        </w:rPr>
      </w:pPr>
      <w:r>
        <w:rPr>
          <w:rFonts w:hint="eastAsia" w:ascii="仿宋" w:hAnsi="仿宋" w:eastAsia="仿宋" w:cs="仿宋"/>
          <w:spacing w:val="-4"/>
          <w:sz w:val="32"/>
          <w:szCs w:val="32"/>
        </w:rPr>
        <w:t>1.从事种植业生产、加工及流通的农业龙头企业，年产值需达到200万元以上。</w:t>
      </w:r>
    </w:p>
    <w:p>
      <w:pPr>
        <w:spacing w:line="560" w:lineRule="exact"/>
        <w:ind w:firstLine="624" w:firstLineChars="200"/>
        <w:rPr>
          <w:rFonts w:ascii="仿宋" w:hAnsi="仿宋" w:eastAsia="仿宋" w:cs="仿宋"/>
          <w:spacing w:val="-4"/>
          <w:sz w:val="32"/>
          <w:szCs w:val="32"/>
        </w:rPr>
      </w:pPr>
      <w:r>
        <w:rPr>
          <w:rFonts w:hint="eastAsia" w:ascii="仿宋" w:hAnsi="仿宋" w:eastAsia="仿宋" w:cs="仿宋"/>
          <w:spacing w:val="-4"/>
          <w:sz w:val="32"/>
          <w:szCs w:val="32"/>
        </w:rPr>
        <w:t>2.从事畜牧业生产、加工及流通的农业龙头企业，年产值需达到300万元以上。</w:t>
      </w:r>
    </w:p>
    <w:p>
      <w:pPr>
        <w:spacing w:line="560" w:lineRule="exact"/>
        <w:ind w:firstLine="624" w:firstLineChars="200"/>
        <w:rPr>
          <w:rFonts w:ascii="仿宋" w:hAnsi="仿宋" w:eastAsia="仿宋" w:cs="仿宋"/>
          <w:spacing w:val="-4"/>
          <w:sz w:val="32"/>
          <w:szCs w:val="32"/>
        </w:rPr>
      </w:pPr>
      <w:r>
        <w:rPr>
          <w:rFonts w:hint="eastAsia" w:ascii="仿宋" w:hAnsi="仿宋" w:eastAsia="仿宋" w:cs="仿宋"/>
          <w:spacing w:val="-4"/>
          <w:sz w:val="32"/>
          <w:szCs w:val="32"/>
        </w:rPr>
        <w:t>3.从事农副产品生产、加工及流通的农业龙头企业，年产值需达到500万元以上。</w:t>
      </w:r>
    </w:p>
    <w:p>
      <w:pPr>
        <w:spacing w:line="560" w:lineRule="exact"/>
        <w:ind w:firstLine="624" w:firstLineChars="200"/>
        <w:rPr>
          <w:rFonts w:ascii="仿宋" w:hAnsi="仿宋" w:eastAsia="仿宋" w:cs="仿宋"/>
          <w:spacing w:val="-4"/>
          <w:sz w:val="32"/>
          <w:szCs w:val="32"/>
        </w:rPr>
      </w:pPr>
      <w:r>
        <w:rPr>
          <w:rFonts w:hint="eastAsia" w:ascii="仿宋" w:hAnsi="仿宋" w:eastAsia="仿宋" w:cs="仿宋"/>
          <w:spacing w:val="-4"/>
          <w:sz w:val="32"/>
          <w:szCs w:val="32"/>
        </w:rPr>
        <w:t>4.从事渔业生产、加工及流通的农业龙头企业，年产值需达到500万元以上。</w:t>
      </w:r>
    </w:p>
    <w:p>
      <w:pPr>
        <w:spacing w:line="560" w:lineRule="exact"/>
        <w:ind w:firstLine="624" w:firstLineChars="200"/>
        <w:rPr>
          <w:rFonts w:ascii="仿宋" w:hAnsi="仿宋" w:eastAsia="仿宋" w:cs="仿宋"/>
          <w:spacing w:val="-4"/>
          <w:sz w:val="32"/>
          <w:szCs w:val="32"/>
        </w:rPr>
      </w:pPr>
      <w:r>
        <w:rPr>
          <w:rFonts w:hint="eastAsia" w:ascii="仿宋" w:hAnsi="仿宋" w:eastAsia="仿宋" w:cs="仿宋"/>
          <w:spacing w:val="-4"/>
          <w:sz w:val="32"/>
          <w:szCs w:val="32"/>
        </w:rPr>
        <w:t>5.从事休闲观光或农旅结合的农业龙头企业，固定资产投资达500万元以上或年营业额达200万元以上。</w:t>
      </w:r>
    </w:p>
    <w:p>
      <w:pPr>
        <w:spacing w:line="560" w:lineRule="exact"/>
        <w:ind w:firstLine="624" w:firstLineChars="200"/>
        <w:rPr>
          <w:rFonts w:ascii="仿宋" w:hAnsi="仿宋" w:eastAsia="仿宋" w:cs="仿宋"/>
          <w:spacing w:val="-4"/>
          <w:sz w:val="32"/>
          <w:szCs w:val="32"/>
        </w:rPr>
      </w:pPr>
      <w:r>
        <w:rPr>
          <w:rFonts w:hint="eastAsia" w:ascii="仿宋" w:hAnsi="仿宋" w:eastAsia="仿宋" w:cs="仿宋"/>
          <w:spacing w:val="-4"/>
          <w:sz w:val="32"/>
          <w:szCs w:val="32"/>
        </w:rPr>
        <w:t>6.从事农副产品市场流通的批发市场，市场年交易额达到1亿元以上。</w:t>
      </w:r>
    </w:p>
    <w:p>
      <w:pPr>
        <w:spacing w:line="560" w:lineRule="exact"/>
        <w:ind w:firstLine="624" w:firstLineChars="200"/>
        <w:rPr>
          <w:rFonts w:ascii="仿宋" w:hAnsi="仿宋" w:eastAsia="仿宋" w:cs="仿宋"/>
          <w:spacing w:val="-4"/>
          <w:sz w:val="32"/>
          <w:szCs w:val="32"/>
        </w:rPr>
      </w:pPr>
      <w:r>
        <w:rPr>
          <w:rFonts w:hint="eastAsia" w:ascii="仿宋" w:hAnsi="仿宋" w:eastAsia="仿宋" w:cs="仿宋"/>
          <w:spacing w:val="-4"/>
          <w:sz w:val="32"/>
          <w:szCs w:val="32"/>
        </w:rPr>
        <w:t>7.农业服务企业包括农机、农资、农业信息科技、物流配送、仓储等涉农服务的企业，年营业额达到300万元以上。</w:t>
      </w:r>
    </w:p>
    <w:p>
      <w:pPr>
        <w:spacing w:line="560" w:lineRule="exact"/>
        <w:ind w:firstLine="624" w:firstLineChars="200"/>
        <w:rPr>
          <w:rFonts w:ascii="仿宋" w:hAnsi="仿宋" w:eastAsia="仿宋" w:cs="仿宋"/>
          <w:spacing w:val="-4"/>
          <w:sz w:val="32"/>
          <w:szCs w:val="32"/>
        </w:rPr>
      </w:pPr>
      <w:r>
        <w:rPr>
          <w:rFonts w:hint="eastAsia" w:ascii="仿宋" w:hAnsi="仿宋" w:eastAsia="仿宋" w:cs="仿宋"/>
          <w:spacing w:val="-4"/>
          <w:sz w:val="32"/>
          <w:szCs w:val="32"/>
        </w:rPr>
        <w:t>8.从事农产品电商的农业龙头企业年销售额需达到800万元以上，以互联网方式销售农产品收入占农产品销售收入比重达到60%。</w:t>
      </w:r>
    </w:p>
    <w:p>
      <w:pPr>
        <w:spacing w:line="560" w:lineRule="exact"/>
        <w:ind w:firstLine="624" w:firstLineChars="200"/>
        <w:rPr>
          <w:rFonts w:ascii="仿宋" w:hAnsi="仿宋" w:eastAsia="仿宋" w:cs="仿宋"/>
          <w:spacing w:val="-4"/>
          <w:sz w:val="32"/>
          <w:szCs w:val="32"/>
        </w:rPr>
      </w:pPr>
      <w:r>
        <w:rPr>
          <w:rFonts w:hint="eastAsia" w:ascii="仿宋" w:hAnsi="仿宋" w:eastAsia="仿宋" w:cs="仿宋"/>
          <w:spacing w:val="-4"/>
          <w:sz w:val="32"/>
          <w:szCs w:val="32"/>
        </w:rPr>
        <w:t>其他行业的年产值可参照上述标准。</w:t>
      </w:r>
    </w:p>
    <w:p>
      <w:pPr>
        <w:spacing w:line="560" w:lineRule="exact"/>
        <w:ind w:firstLine="624" w:firstLineChars="200"/>
        <w:rPr>
          <w:rFonts w:ascii="仿宋" w:hAnsi="仿宋" w:eastAsia="仿宋" w:cs="仿宋"/>
          <w:spacing w:val="-4"/>
          <w:sz w:val="32"/>
          <w:szCs w:val="32"/>
        </w:rPr>
      </w:pPr>
      <w:r>
        <w:rPr>
          <w:rFonts w:hint="eastAsia" w:ascii="仿宋" w:hAnsi="仿宋" w:eastAsia="仿宋" w:cs="仿宋"/>
          <w:spacing w:val="-4"/>
          <w:sz w:val="32"/>
          <w:szCs w:val="32"/>
        </w:rPr>
        <w:t>（三）企业效益。企业负债与信用状况较好，企业的总资产报酬率高于同期银行贷款利率，企业资产负债率一般低于70%，主营产品产销率达到90%以上。一年内未被列入信用监管重点名单。</w:t>
      </w:r>
    </w:p>
    <w:p>
      <w:pPr>
        <w:spacing w:line="560" w:lineRule="exact"/>
        <w:ind w:firstLine="624" w:firstLineChars="200"/>
        <w:rPr>
          <w:rFonts w:ascii="仿宋" w:hAnsi="仿宋" w:eastAsia="仿宋" w:cs="仿宋"/>
          <w:spacing w:val="-4"/>
          <w:sz w:val="32"/>
          <w:szCs w:val="32"/>
        </w:rPr>
      </w:pPr>
      <w:r>
        <w:rPr>
          <w:rFonts w:hint="eastAsia" w:ascii="仿宋" w:hAnsi="仿宋" w:eastAsia="仿宋" w:cs="仿宋"/>
          <w:spacing w:val="-4"/>
          <w:sz w:val="32"/>
          <w:szCs w:val="32"/>
        </w:rPr>
        <w:t>（四）规范经营。企业财务制度规范，经营制度健全，并有相关质量管理标准体系，企业内部建立健全质量安全管理制度，实现产品质量可追溯，对各级相关职能部门或委托第三方开展的农产品质量安全例行抽检或随机抽检能积极配合。</w:t>
      </w:r>
    </w:p>
    <w:p>
      <w:pPr>
        <w:spacing w:line="560" w:lineRule="exact"/>
        <w:ind w:firstLine="624" w:firstLineChars="200"/>
        <w:rPr>
          <w:rFonts w:ascii="仿宋" w:hAnsi="仿宋" w:eastAsia="仿宋" w:cs="仿宋"/>
          <w:spacing w:val="-4"/>
          <w:sz w:val="32"/>
          <w:szCs w:val="32"/>
        </w:rPr>
      </w:pPr>
      <w:r>
        <w:rPr>
          <w:rFonts w:hint="eastAsia" w:ascii="仿宋" w:hAnsi="仿宋" w:eastAsia="仿宋" w:cs="仿宋"/>
          <w:spacing w:val="-4"/>
          <w:sz w:val="32"/>
          <w:szCs w:val="32"/>
        </w:rPr>
        <w:t>（五）依法经营。企业必须遵纪守法、合法经营，不生产、销售假冒伪劣产品，在生产过程中不添加违禁药品。一年内抽查未发现违规经营、使用国家明确规定的禁限(停)用药物;企业信誉良好，无欺诈行为，不拖欠职工工资、农产品收购款等，无涉税违法行为，主营产品符合国家产业政策、环保政策，近2年内未发生农产品安全事故。</w:t>
      </w:r>
    </w:p>
    <w:p>
      <w:pPr>
        <w:spacing w:line="560" w:lineRule="exact"/>
        <w:ind w:firstLine="624" w:firstLineChars="200"/>
        <w:rPr>
          <w:rFonts w:ascii="仿宋" w:hAnsi="仿宋" w:eastAsia="仿宋" w:cs="仿宋"/>
          <w:spacing w:val="-4"/>
          <w:sz w:val="32"/>
          <w:szCs w:val="32"/>
        </w:rPr>
      </w:pPr>
      <w:r>
        <w:rPr>
          <w:rFonts w:hint="eastAsia" w:ascii="仿宋" w:hAnsi="仿宋" w:eastAsia="仿宋" w:cs="仿宋"/>
          <w:spacing w:val="-4"/>
          <w:sz w:val="32"/>
          <w:szCs w:val="32"/>
        </w:rPr>
        <w:t>（六）示范带动。企业通过建立可靠、稳定的利益联结机制有效带动农户。具体带动能力分类如下：粮食500亩；蔬菜200亩；果树200亩；茶叶500亩；笋竹500亩；木本粮油林400亩；中药材300亩；花卉5万盆（株）；生猪出栏2000头；羊出栏1000只；牛100头；鸡、鸭出栏30000羽；兔出栏15000只；鸽15000羽；蜜蜂300箱；其他特种珍稀动物500头；渔船20艘；水产养殖面积300亩或网箱1000平方米以上。加工企业解决农民就业效果明显的，对带动农户的农业基地可不作要求。</w:t>
      </w:r>
    </w:p>
    <w:p>
      <w:pPr>
        <w:spacing w:line="560" w:lineRule="exact"/>
        <w:ind w:firstLine="624" w:firstLineChars="200"/>
        <w:rPr>
          <w:rFonts w:ascii="仿宋" w:hAnsi="仿宋" w:eastAsia="仿宋" w:cs="仿宋"/>
          <w:spacing w:val="-4"/>
          <w:sz w:val="32"/>
          <w:szCs w:val="32"/>
        </w:rPr>
      </w:pPr>
      <w:r>
        <w:rPr>
          <w:rFonts w:hint="eastAsia" w:ascii="仿宋" w:hAnsi="仿宋" w:eastAsia="仿宋" w:cs="仿宋"/>
          <w:spacing w:val="-4"/>
          <w:sz w:val="32"/>
          <w:szCs w:val="32"/>
        </w:rPr>
        <w:t>（七）竞争能力。在同行业中企业的产品质量、产品科技含量、新产品开发能力居领先水平，有自己注册的商标和品牌，使用当地区域公用品牌。</w:t>
      </w:r>
    </w:p>
    <w:p>
      <w:pPr>
        <w:spacing w:line="560" w:lineRule="exact"/>
        <w:ind w:firstLine="624" w:firstLineChars="200"/>
        <w:rPr>
          <w:rFonts w:ascii="仿宋" w:hAnsi="仿宋" w:eastAsia="仿宋" w:cs="仿宋"/>
          <w:spacing w:val="-4"/>
          <w:sz w:val="32"/>
          <w:szCs w:val="32"/>
        </w:rPr>
      </w:pPr>
      <w:r>
        <w:rPr>
          <w:rFonts w:hint="eastAsia" w:ascii="仿宋" w:hAnsi="仿宋" w:eastAsia="仿宋" w:cs="仿宋"/>
          <w:spacing w:val="-4"/>
          <w:sz w:val="32"/>
          <w:szCs w:val="32"/>
        </w:rPr>
        <w:t>（八）优先条件。企业建立基地或联结基地产品达到无公害以上标准，或通过质量管理体系认证的，在同等条件下可优先考虑。种源农业等特殊行业企业，可适当降低规模要求,但不能低于申报条件的70%。</w:t>
      </w:r>
    </w:p>
    <w:p>
      <w:pPr>
        <w:spacing w:line="560" w:lineRule="exact"/>
        <w:ind w:firstLine="640" w:firstLineChars="200"/>
        <w:jc w:val="left"/>
        <w:rPr>
          <w:rFonts w:ascii="仿宋" w:hAnsi="仿宋" w:eastAsia="仿宋" w:cs="仿宋"/>
          <w:kern w:val="0"/>
          <w:sz w:val="32"/>
          <w:szCs w:val="32"/>
        </w:rPr>
      </w:pPr>
      <w:r>
        <w:rPr>
          <w:rFonts w:hint="eastAsia" w:ascii="仿宋" w:hAnsi="仿宋" w:eastAsia="仿宋" w:cs="仿宋"/>
          <w:kern w:val="0"/>
          <w:sz w:val="32"/>
          <w:szCs w:val="32"/>
        </w:rPr>
        <w:t>第五条  申报材料</w:t>
      </w:r>
    </w:p>
    <w:p>
      <w:pPr>
        <w:spacing w:line="560" w:lineRule="exact"/>
        <w:ind w:firstLine="640" w:firstLineChars="200"/>
        <w:rPr>
          <w:rFonts w:ascii="仿宋" w:hAnsi="仿宋" w:eastAsia="仿宋" w:cs="仿宋"/>
          <w:color w:val="000000"/>
          <w:kern w:val="0"/>
          <w:sz w:val="32"/>
          <w:szCs w:val="32"/>
        </w:rPr>
      </w:pPr>
      <w:r>
        <w:rPr>
          <w:rFonts w:hint="eastAsia" w:ascii="仿宋" w:hAnsi="仿宋" w:eastAsia="仿宋" w:cs="仿宋"/>
          <w:color w:val="000000"/>
          <w:kern w:val="0"/>
          <w:sz w:val="32"/>
          <w:szCs w:val="32"/>
        </w:rPr>
        <w:t>申报企业应提供企业的基本情况，并按照本办法第四条的要求提供如下有关申报材料。</w:t>
      </w:r>
    </w:p>
    <w:p>
      <w:pPr>
        <w:spacing w:line="560" w:lineRule="exact"/>
        <w:ind w:firstLine="720" w:firstLineChars="225"/>
        <w:rPr>
          <w:rFonts w:ascii="仿宋" w:hAnsi="仿宋" w:eastAsia="仿宋" w:cs="仿宋"/>
          <w:color w:val="000000"/>
          <w:kern w:val="0"/>
          <w:sz w:val="32"/>
          <w:szCs w:val="32"/>
        </w:rPr>
      </w:pPr>
      <w:r>
        <w:rPr>
          <w:rFonts w:hint="eastAsia" w:ascii="仿宋" w:hAnsi="仿宋" w:eastAsia="仿宋" w:cs="仿宋"/>
          <w:color w:val="000000"/>
          <w:kern w:val="0"/>
          <w:sz w:val="32"/>
          <w:szCs w:val="32"/>
        </w:rPr>
        <w:t>（一）龙港市农业龙头企业申请表；</w:t>
      </w:r>
    </w:p>
    <w:p>
      <w:pPr>
        <w:spacing w:line="560" w:lineRule="exact"/>
        <w:ind w:firstLine="720" w:firstLineChars="225"/>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 xml:space="preserve">（二）企业工商营业执照； </w:t>
      </w:r>
    </w:p>
    <w:p>
      <w:pPr>
        <w:spacing w:line="560" w:lineRule="exact"/>
        <w:ind w:firstLine="720" w:firstLineChars="225"/>
        <w:rPr>
          <w:rFonts w:ascii="仿宋" w:hAnsi="仿宋" w:eastAsia="仿宋" w:cs="仿宋"/>
          <w:color w:val="000000"/>
          <w:kern w:val="0"/>
          <w:sz w:val="32"/>
          <w:szCs w:val="32"/>
        </w:rPr>
      </w:pPr>
      <w:r>
        <w:rPr>
          <w:rFonts w:hint="eastAsia" w:ascii="仿宋" w:hAnsi="仿宋" w:eastAsia="仿宋" w:cs="仿宋"/>
          <w:color w:val="000000"/>
          <w:kern w:val="0"/>
          <w:sz w:val="32"/>
          <w:szCs w:val="32"/>
        </w:rPr>
        <w:t>（三）上年度企业会计报表（资产负债表、利润表）；</w:t>
      </w:r>
    </w:p>
    <w:p>
      <w:pPr>
        <w:spacing w:line="560" w:lineRule="exact"/>
        <w:ind w:firstLine="720" w:firstLineChars="225"/>
        <w:rPr>
          <w:rFonts w:ascii="仿宋" w:hAnsi="仿宋" w:eastAsia="仿宋" w:cs="仿宋"/>
          <w:color w:val="000000"/>
          <w:kern w:val="0"/>
          <w:sz w:val="32"/>
          <w:szCs w:val="32"/>
        </w:rPr>
      </w:pPr>
      <w:r>
        <w:rPr>
          <w:rFonts w:hint="eastAsia" w:ascii="仿宋" w:hAnsi="仿宋" w:eastAsia="仿宋" w:cs="仿宋"/>
          <w:color w:val="000000"/>
          <w:kern w:val="0"/>
          <w:sz w:val="32"/>
          <w:szCs w:val="32"/>
        </w:rPr>
        <w:t>（四）上年度无涉税违法行为证明；</w:t>
      </w:r>
    </w:p>
    <w:p>
      <w:pPr>
        <w:spacing w:line="560" w:lineRule="exact"/>
        <w:ind w:firstLine="720" w:firstLineChars="225"/>
        <w:rPr>
          <w:rFonts w:ascii="仿宋" w:hAnsi="仿宋" w:eastAsia="仿宋" w:cs="仿宋"/>
          <w:color w:val="000000"/>
          <w:kern w:val="0"/>
          <w:sz w:val="32"/>
          <w:szCs w:val="32"/>
        </w:rPr>
      </w:pPr>
      <w:r>
        <w:rPr>
          <w:rFonts w:hint="eastAsia" w:ascii="仿宋" w:hAnsi="仿宋" w:eastAsia="仿宋" w:cs="仿宋"/>
          <w:color w:val="000000"/>
          <w:kern w:val="0"/>
          <w:sz w:val="32"/>
          <w:szCs w:val="32"/>
        </w:rPr>
        <w:t>（五）经</w:t>
      </w:r>
      <w:r>
        <w:rPr>
          <w:rFonts w:hint="eastAsia" w:ascii="仿宋" w:hAnsi="仿宋" w:eastAsia="仿宋" w:cs="仿宋"/>
          <w:kern w:val="0"/>
          <w:sz w:val="32"/>
          <w:szCs w:val="32"/>
        </w:rPr>
        <w:t>有资质的会计师事务所审定的</w:t>
      </w:r>
      <w:r>
        <w:rPr>
          <w:rFonts w:hint="eastAsia" w:ascii="仿宋" w:hAnsi="仿宋" w:eastAsia="仿宋" w:cs="仿宋"/>
          <w:color w:val="000000"/>
          <w:kern w:val="0"/>
          <w:sz w:val="32"/>
          <w:szCs w:val="32"/>
        </w:rPr>
        <w:t>产值数据报告</w:t>
      </w:r>
      <w:r>
        <w:rPr>
          <w:rFonts w:hint="eastAsia" w:ascii="仿宋" w:hAnsi="仿宋" w:eastAsia="仿宋" w:cs="仿宋"/>
          <w:kern w:val="0"/>
          <w:sz w:val="32"/>
          <w:szCs w:val="32"/>
        </w:rPr>
        <w:t>或</w:t>
      </w:r>
      <w:r>
        <w:rPr>
          <w:rFonts w:hint="eastAsia" w:ascii="仿宋" w:hAnsi="仿宋" w:eastAsia="仿宋" w:cs="仿宋"/>
          <w:color w:val="000000"/>
          <w:kern w:val="0"/>
          <w:sz w:val="32"/>
          <w:szCs w:val="32"/>
        </w:rPr>
        <w:t>县级以上主管部门出具的产值数据证明；</w:t>
      </w:r>
    </w:p>
    <w:p>
      <w:pPr>
        <w:spacing w:line="560" w:lineRule="exact"/>
        <w:ind w:firstLine="720" w:firstLineChars="225"/>
        <w:rPr>
          <w:rFonts w:ascii="仿宋" w:hAnsi="仿宋" w:eastAsia="仿宋" w:cs="仿宋"/>
          <w:color w:val="000000"/>
          <w:kern w:val="0"/>
          <w:sz w:val="32"/>
          <w:szCs w:val="32"/>
        </w:rPr>
      </w:pPr>
      <w:r>
        <w:rPr>
          <w:rFonts w:hint="eastAsia" w:ascii="仿宋" w:hAnsi="仿宋" w:eastAsia="仿宋" w:cs="仿宋"/>
          <w:color w:val="000000"/>
          <w:kern w:val="0"/>
          <w:sz w:val="32"/>
          <w:szCs w:val="32"/>
        </w:rPr>
        <w:t>（六）县级以上主管部门出具的带动农户说明；</w:t>
      </w:r>
    </w:p>
    <w:p>
      <w:pPr>
        <w:spacing w:line="560" w:lineRule="exact"/>
        <w:ind w:firstLine="720" w:firstLineChars="225"/>
        <w:rPr>
          <w:rFonts w:ascii="仿宋" w:hAnsi="仿宋" w:eastAsia="仿宋" w:cs="仿宋"/>
          <w:color w:val="000000"/>
          <w:kern w:val="0"/>
          <w:sz w:val="32"/>
          <w:szCs w:val="32"/>
        </w:rPr>
      </w:pPr>
      <w:r>
        <w:rPr>
          <w:rFonts w:hint="eastAsia" w:ascii="仿宋" w:hAnsi="仿宋" w:eastAsia="仿宋" w:cs="仿宋"/>
          <w:color w:val="000000"/>
          <w:kern w:val="0"/>
          <w:sz w:val="32"/>
          <w:szCs w:val="32"/>
        </w:rPr>
        <w:t>（七）其他相关证明材料。</w:t>
      </w:r>
    </w:p>
    <w:p>
      <w:pPr>
        <w:snapToGrid w:val="0"/>
        <w:spacing w:line="560" w:lineRule="exact"/>
        <w:jc w:val="center"/>
        <w:outlineLvl w:val="0"/>
        <w:rPr>
          <w:rFonts w:hint="eastAsia" w:ascii="仿宋" w:hAnsi="仿宋" w:eastAsia="仿宋" w:cs="仿宋"/>
          <w:spacing w:val="-4"/>
          <w:sz w:val="32"/>
          <w:szCs w:val="32"/>
          <w:lang w:eastAsia="zh-CN"/>
        </w:rPr>
      </w:pPr>
      <w:r>
        <w:rPr>
          <w:rFonts w:hint="eastAsia" w:ascii="仿宋" w:hAnsi="仿宋" w:eastAsia="仿宋" w:cs="仿宋"/>
          <w:spacing w:val="-4"/>
          <w:sz w:val="32"/>
          <w:szCs w:val="32"/>
        </w:rPr>
        <w:t>第三章  认定</w:t>
      </w:r>
      <w:r>
        <w:rPr>
          <w:rFonts w:hint="eastAsia" w:ascii="仿宋" w:hAnsi="仿宋" w:eastAsia="仿宋" w:cs="仿宋"/>
          <w:spacing w:val="-4"/>
          <w:sz w:val="32"/>
          <w:szCs w:val="32"/>
          <w:lang w:eastAsia="zh-CN"/>
        </w:rPr>
        <w:t>程序</w:t>
      </w:r>
    </w:p>
    <w:p>
      <w:pPr>
        <w:spacing w:line="560" w:lineRule="exact"/>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rPr>
        <w:t xml:space="preserve">第六条 </w:t>
      </w:r>
      <w:r>
        <w:rPr>
          <w:rFonts w:hint="eastAsia" w:ascii="仿宋" w:hAnsi="仿宋" w:eastAsia="仿宋" w:cs="仿宋"/>
          <w:spacing w:val="-4"/>
          <w:sz w:val="32"/>
          <w:szCs w:val="32"/>
        </w:rPr>
        <w:t>市</w:t>
      </w:r>
      <w:r>
        <w:rPr>
          <w:rFonts w:hint="eastAsia" w:ascii="仿宋" w:hAnsi="仿宋" w:eastAsia="仿宋" w:cs="仿宋"/>
          <w:sz w:val="32"/>
          <w:szCs w:val="32"/>
        </w:rPr>
        <w:t>农业</w:t>
      </w:r>
      <w:r>
        <w:rPr>
          <w:rFonts w:hint="eastAsia" w:ascii="仿宋" w:hAnsi="仿宋" w:eastAsia="仿宋" w:cs="仿宋"/>
          <w:sz w:val="32"/>
          <w:szCs w:val="32"/>
          <w:lang w:eastAsia="zh-CN"/>
        </w:rPr>
        <w:t>农村局</w:t>
      </w:r>
      <w:r>
        <w:rPr>
          <w:rFonts w:hint="eastAsia" w:ascii="仿宋" w:hAnsi="仿宋" w:eastAsia="仿宋" w:cs="仿宋"/>
          <w:sz w:val="32"/>
          <w:szCs w:val="32"/>
        </w:rPr>
        <w:t>发布申报文件，申报企业向</w:t>
      </w:r>
      <w:r>
        <w:rPr>
          <w:rFonts w:hint="eastAsia" w:ascii="仿宋" w:hAnsi="仿宋" w:eastAsia="仿宋" w:cs="仿宋"/>
          <w:sz w:val="32"/>
          <w:szCs w:val="32"/>
          <w:lang w:eastAsia="zh-CN"/>
        </w:rPr>
        <w:t>市</w:t>
      </w:r>
      <w:r>
        <w:rPr>
          <w:rFonts w:hint="eastAsia" w:ascii="仿宋" w:hAnsi="仿宋" w:eastAsia="仿宋" w:cs="仿宋"/>
          <w:sz w:val="32"/>
          <w:szCs w:val="32"/>
        </w:rPr>
        <w:t>农业主管部门提出申请，</w:t>
      </w:r>
      <w:r>
        <w:rPr>
          <w:rFonts w:hint="eastAsia" w:ascii="仿宋" w:hAnsi="仿宋" w:eastAsia="仿宋" w:cs="仿宋"/>
          <w:spacing w:val="-4"/>
          <w:sz w:val="32"/>
          <w:szCs w:val="32"/>
        </w:rPr>
        <w:t>并</w:t>
      </w:r>
      <w:r>
        <w:rPr>
          <w:rFonts w:hint="eastAsia" w:ascii="仿宋" w:hAnsi="仿宋" w:eastAsia="仿宋" w:cs="仿宋"/>
          <w:sz w:val="32"/>
          <w:szCs w:val="32"/>
          <w:lang w:eastAsia="zh-CN"/>
        </w:rPr>
        <w:t>在规定时间内将申报材料报送至市农业农村局。</w:t>
      </w:r>
    </w:p>
    <w:p>
      <w:pPr>
        <w:snapToGrid w:val="0"/>
        <w:spacing w:line="560" w:lineRule="exact"/>
        <w:ind w:firstLine="640" w:firstLineChars="200"/>
        <w:outlineLvl w:val="0"/>
        <w:rPr>
          <w:rFonts w:ascii="仿宋" w:hAnsi="仿宋" w:eastAsia="仿宋" w:cs="仿宋"/>
          <w:spacing w:val="-4"/>
          <w:sz w:val="32"/>
          <w:szCs w:val="32"/>
        </w:rPr>
      </w:pPr>
      <w:r>
        <w:rPr>
          <w:rFonts w:hint="eastAsia" w:ascii="仿宋" w:hAnsi="仿宋" w:eastAsia="仿宋" w:cs="仿宋"/>
          <w:sz w:val="32"/>
          <w:szCs w:val="32"/>
          <w:lang w:eastAsia="zh-CN"/>
        </w:rPr>
        <w:t>农业企业自愿、如实填报后，市</w:t>
      </w:r>
      <w:r>
        <w:rPr>
          <w:rFonts w:hint="eastAsia" w:ascii="仿宋" w:hAnsi="仿宋" w:eastAsia="仿宋" w:cs="仿宋"/>
          <w:sz w:val="32"/>
          <w:szCs w:val="32"/>
        </w:rPr>
        <w:t>农业主管部门</w:t>
      </w:r>
      <w:r>
        <w:rPr>
          <w:rFonts w:hint="eastAsia" w:ascii="仿宋" w:hAnsi="仿宋" w:eastAsia="仿宋" w:cs="仿宋"/>
          <w:spacing w:val="-4"/>
          <w:sz w:val="32"/>
          <w:szCs w:val="32"/>
        </w:rPr>
        <w:t>汇总申请企业上报的材料，组织对申报企业材料进行审查，并开展实地核查，按评定标准进行认定，在评审后及时向社会公示认定结果，接受社会监督，公示后报市政府同意发文公布。县级农业龙头企业每年认定一次。</w:t>
      </w:r>
    </w:p>
    <w:p>
      <w:pPr>
        <w:snapToGrid w:val="0"/>
        <w:spacing w:line="560" w:lineRule="exact"/>
        <w:jc w:val="center"/>
        <w:outlineLvl w:val="0"/>
        <w:rPr>
          <w:rFonts w:ascii="仿宋" w:hAnsi="仿宋" w:eastAsia="仿宋" w:cs="仿宋"/>
          <w:spacing w:val="-4"/>
          <w:sz w:val="32"/>
          <w:szCs w:val="32"/>
        </w:rPr>
      </w:pPr>
      <w:r>
        <w:rPr>
          <w:rFonts w:hint="eastAsia" w:ascii="仿宋" w:hAnsi="仿宋" w:eastAsia="仿宋" w:cs="仿宋"/>
          <w:spacing w:val="-4"/>
          <w:sz w:val="32"/>
          <w:szCs w:val="32"/>
        </w:rPr>
        <w:t>第四章  监</w:t>
      </w:r>
      <w:r>
        <w:rPr>
          <w:rFonts w:hint="eastAsia" w:ascii="仿宋" w:hAnsi="仿宋" w:eastAsia="仿宋" w:cs="仿宋"/>
          <w:spacing w:val="-4"/>
          <w:sz w:val="32"/>
          <w:szCs w:val="32"/>
          <w:lang w:eastAsia="zh-CN"/>
        </w:rPr>
        <w:t>测</w:t>
      </w:r>
      <w:r>
        <w:rPr>
          <w:rFonts w:hint="eastAsia" w:ascii="仿宋" w:hAnsi="仿宋" w:eastAsia="仿宋" w:cs="仿宋"/>
          <w:spacing w:val="-4"/>
          <w:sz w:val="32"/>
          <w:szCs w:val="32"/>
        </w:rPr>
        <w:t>管理</w:t>
      </w:r>
    </w:p>
    <w:p>
      <w:pPr>
        <w:spacing w:line="56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第</w:t>
      </w:r>
      <w:r>
        <w:rPr>
          <w:rFonts w:hint="eastAsia" w:ascii="仿宋" w:hAnsi="仿宋" w:eastAsia="仿宋" w:cs="仿宋"/>
          <w:kern w:val="0"/>
          <w:sz w:val="32"/>
          <w:szCs w:val="32"/>
          <w:lang w:eastAsia="zh-CN"/>
        </w:rPr>
        <w:t>七</w:t>
      </w:r>
      <w:r>
        <w:rPr>
          <w:rFonts w:hint="eastAsia" w:ascii="仿宋" w:hAnsi="仿宋" w:eastAsia="仿宋" w:cs="仿宋"/>
          <w:kern w:val="0"/>
          <w:sz w:val="32"/>
          <w:szCs w:val="32"/>
        </w:rPr>
        <w:t>条 对县级农业龙头企业不搞终身制，实行动态管理，定期监测，优保劣汰。</w:t>
      </w:r>
    </w:p>
    <w:p>
      <w:pPr>
        <w:spacing w:line="56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第</w:t>
      </w:r>
      <w:r>
        <w:rPr>
          <w:rFonts w:hint="eastAsia" w:ascii="仿宋" w:hAnsi="仿宋" w:eastAsia="仿宋" w:cs="仿宋"/>
          <w:kern w:val="0"/>
          <w:sz w:val="32"/>
          <w:szCs w:val="32"/>
          <w:lang w:eastAsia="zh-CN"/>
        </w:rPr>
        <w:t>八</w:t>
      </w:r>
      <w:r>
        <w:rPr>
          <w:rFonts w:hint="eastAsia" w:ascii="仿宋" w:hAnsi="仿宋" w:eastAsia="仿宋" w:cs="仿宋"/>
          <w:kern w:val="0"/>
          <w:sz w:val="32"/>
          <w:szCs w:val="32"/>
        </w:rPr>
        <w:t>条  县级农业龙头企业认定后每两年监测一次。企业需在规定时间内报送企业经济运行情况表和年度发展报告，并附上上年度企业会计报表（资产负债表、利润表）等。</w:t>
      </w:r>
    </w:p>
    <w:p>
      <w:pPr>
        <w:spacing w:line="56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第</w:t>
      </w:r>
      <w:r>
        <w:rPr>
          <w:rFonts w:hint="eastAsia" w:ascii="仿宋" w:hAnsi="仿宋" w:eastAsia="仿宋" w:cs="仿宋"/>
          <w:kern w:val="0"/>
          <w:sz w:val="32"/>
          <w:szCs w:val="32"/>
          <w:lang w:eastAsia="zh-CN"/>
        </w:rPr>
        <w:t>九</w:t>
      </w:r>
      <w:r>
        <w:rPr>
          <w:rFonts w:hint="eastAsia" w:ascii="仿宋" w:hAnsi="仿宋" w:eastAsia="仿宋" w:cs="仿宋"/>
          <w:kern w:val="0"/>
          <w:sz w:val="32"/>
          <w:szCs w:val="32"/>
        </w:rPr>
        <w:t xml:space="preserve">条 </w:t>
      </w:r>
      <w:bookmarkStart w:id="0" w:name="_GoBack"/>
      <w:bookmarkEnd w:id="0"/>
      <w:r>
        <w:rPr>
          <w:rFonts w:hint="eastAsia" w:ascii="仿宋" w:hAnsi="仿宋" w:eastAsia="仿宋" w:cs="仿宋"/>
          <w:kern w:val="0"/>
          <w:sz w:val="32"/>
          <w:szCs w:val="32"/>
        </w:rPr>
        <w:t>市农业农村局按照县级农业龙头企业标准对企业进行监测，提出监测意见。监测结果经公示无异议后，报市政府。经监测合格的县级农业龙头企业，继续享受有关扶持政策，对监测不合格的企业取消其县级农业龙头企业称号，收回证书，不再享受有关扶持政策。</w:t>
      </w:r>
    </w:p>
    <w:p>
      <w:pPr>
        <w:spacing w:line="56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第十条  县级农业龙头企业更改企业名称的，应当出具工商行政管理部门的营业执照等更名材料，提交市农业主管部门审核确认，并与监测结果一并公布。</w:t>
      </w:r>
    </w:p>
    <w:p>
      <w:pPr>
        <w:spacing w:line="560" w:lineRule="exact"/>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rPr>
        <w:t>第十</w:t>
      </w:r>
      <w:r>
        <w:rPr>
          <w:rFonts w:hint="eastAsia" w:ascii="仿宋" w:hAnsi="仿宋" w:eastAsia="仿宋" w:cs="仿宋"/>
          <w:kern w:val="0"/>
          <w:sz w:val="32"/>
          <w:szCs w:val="32"/>
          <w:lang w:eastAsia="zh-CN"/>
        </w:rPr>
        <w:t>一</w:t>
      </w:r>
      <w:r>
        <w:rPr>
          <w:rFonts w:hint="eastAsia" w:ascii="仿宋" w:hAnsi="仿宋" w:eastAsia="仿宋" w:cs="仿宋"/>
          <w:kern w:val="0"/>
          <w:sz w:val="32"/>
          <w:szCs w:val="32"/>
        </w:rPr>
        <w:t>条</w:t>
      </w:r>
      <w:r>
        <w:rPr>
          <w:rFonts w:hint="eastAsia" w:ascii="仿宋" w:hAnsi="仿宋" w:eastAsia="仿宋" w:cs="仿宋"/>
          <w:kern w:val="0"/>
          <w:sz w:val="32"/>
          <w:szCs w:val="32"/>
          <w:lang w:val="en"/>
        </w:rPr>
        <w:t xml:space="preserve"> </w:t>
      </w:r>
      <w:r>
        <w:rPr>
          <w:rFonts w:hint="eastAsia" w:ascii="仿宋" w:hAnsi="仿宋" w:eastAsia="仿宋" w:cs="仿宋"/>
          <w:kern w:val="0"/>
          <w:sz w:val="32"/>
          <w:szCs w:val="32"/>
        </w:rPr>
        <w:t>对因土地征收、遭遇自然灾害等不可抗力因素造成经营收入或生产规模骤降，难以达到</w:t>
      </w:r>
      <w:r>
        <w:rPr>
          <w:rFonts w:hint="eastAsia" w:ascii="仿宋" w:hAnsi="仿宋" w:eastAsia="仿宋" w:cs="仿宋"/>
          <w:kern w:val="0"/>
          <w:sz w:val="32"/>
          <w:szCs w:val="32"/>
          <w:lang w:eastAsia="zh-CN"/>
        </w:rPr>
        <w:t>县</w:t>
      </w:r>
      <w:r>
        <w:rPr>
          <w:rFonts w:hint="eastAsia" w:ascii="仿宋" w:hAnsi="仿宋" w:eastAsia="仿宋" w:cs="仿宋"/>
          <w:kern w:val="0"/>
          <w:sz w:val="32"/>
          <w:szCs w:val="32"/>
        </w:rPr>
        <w:t>级农业龙头企业监测要求的，农业龙头企业提出保留申请，经市农业农村局综合认定，认为仍有恢复可能和可持续发展能力的，可保留县级农业龙头企业称号</w:t>
      </w:r>
      <w:r>
        <w:rPr>
          <w:rFonts w:hint="eastAsia" w:ascii="仿宋" w:hAnsi="仿宋" w:eastAsia="仿宋" w:cs="仿宋"/>
          <w:kern w:val="0"/>
          <w:sz w:val="32"/>
          <w:szCs w:val="32"/>
          <w:lang w:val="en-US" w:eastAsia="zh-CN"/>
        </w:rPr>
        <w:t>1</w:t>
      </w:r>
      <w:r>
        <w:rPr>
          <w:rFonts w:hint="eastAsia" w:ascii="仿宋" w:hAnsi="仿宋" w:eastAsia="仿宋" w:cs="仿宋"/>
          <w:kern w:val="0"/>
          <w:sz w:val="32"/>
          <w:szCs w:val="32"/>
        </w:rPr>
        <w:t>年。</w:t>
      </w:r>
    </w:p>
    <w:p>
      <w:pPr>
        <w:spacing w:line="560" w:lineRule="exact"/>
        <w:rPr>
          <w:rFonts w:ascii="仿宋" w:hAnsi="仿宋" w:eastAsia="仿宋" w:cs="仿宋"/>
          <w:kern w:val="0"/>
          <w:sz w:val="32"/>
          <w:szCs w:val="32"/>
        </w:rPr>
      </w:pPr>
      <w:r>
        <w:rPr>
          <w:rFonts w:hint="eastAsia" w:ascii="仿宋" w:hAnsi="仿宋" w:eastAsia="仿宋" w:cs="仿宋"/>
          <w:kern w:val="0"/>
          <w:sz w:val="32"/>
          <w:szCs w:val="32"/>
        </w:rPr>
        <w:t xml:space="preserve">    第十</w:t>
      </w:r>
      <w:r>
        <w:rPr>
          <w:rFonts w:hint="eastAsia" w:ascii="仿宋" w:hAnsi="仿宋" w:eastAsia="仿宋" w:cs="仿宋"/>
          <w:kern w:val="0"/>
          <w:sz w:val="32"/>
          <w:szCs w:val="32"/>
          <w:lang w:eastAsia="zh-CN"/>
        </w:rPr>
        <w:t>二</w:t>
      </w:r>
      <w:r>
        <w:rPr>
          <w:rFonts w:hint="eastAsia" w:ascii="仿宋" w:hAnsi="仿宋" w:eastAsia="仿宋" w:cs="仿宋"/>
          <w:kern w:val="0"/>
          <w:sz w:val="32"/>
          <w:szCs w:val="32"/>
        </w:rPr>
        <w:t>条  出现下列情形之一的，取消</w:t>
      </w:r>
      <w:r>
        <w:rPr>
          <w:rFonts w:hint="eastAsia" w:ascii="仿宋" w:hAnsi="仿宋" w:eastAsia="仿宋" w:cs="仿宋"/>
          <w:kern w:val="0"/>
          <w:sz w:val="32"/>
          <w:szCs w:val="32"/>
          <w:lang w:eastAsia="zh-CN"/>
        </w:rPr>
        <w:t>县级</w:t>
      </w:r>
      <w:r>
        <w:rPr>
          <w:rFonts w:hint="eastAsia" w:ascii="仿宋" w:hAnsi="仿宋" w:eastAsia="仿宋" w:cs="仿宋"/>
          <w:kern w:val="0"/>
          <w:sz w:val="32"/>
          <w:szCs w:val="32"/>
        </w:rPr>
        <w:t>农业龙头企业资格。</w:t>
      </w:r>
    </w:p>
    <w:p>
      <w:pPr>
        <w:spacing w:line="560" w:lineRule="exact"/>
        <w:rPr>
          <w:rFonts w:ascii="仿宋" w:hAnsi="仿宋" w:eastAsia="仿宋" w:cs="仿宋"/>
          <w:kern w:val="0"/>
          <w:sz w:val="32"/>
          <w:szCs w:val="32"/>
        </w:rPr>
      </w:pPr>
      <w:r>
        <w:rPr>
          <w:rFonts w:hint="eastAsia" w:ascii="仿宋" w:hAnsi="仿宋" w:eastAsia="仿宋" w:cs="仿宋"/>
          <w:kern w:val="0"/>
          <w:sz w:val="32"/>
          <w:szCs w:val="32"/>
        </w:rPr>
        <w:t xml:space="preserve">    （一）企业在申报和监测过程中提供虚假材料或存在舞弊行为的；</w:t>
      </w:r>
    </w:p>
    <w:p>
      <w:pPr>
        <w:spacing w:line="560" w:lineRule="exact"/>
        <w:rPr>
          <w:rFonts w:ascii="仿宋" w:hAnsi="仿宋" w:eastAsia="仿宋" w:cs="仿宋"/>
          <w:kern w:val="0"/>
          <w:sz w:val="32"/>
          <w:szCs w:val="32"/>
        </w:rPr>
      </w:pPr>
      <w:r>
        <w:rPr>
          <w:rFonts w:hint="eastAsia" w:ascii="仿宋" w:hAnsi="仿宋" w:eastAsia="仿宋" w:cs="仿宋"/>
          <w:kern w:val="0"/>
          <w:sz w:val="32"/>
          <w:szCs w:val="32"/>
        </w:rPr>
        <w:t xml:space="preserve">    （二）企业因经营不良资不抵债而破产或被兼并的；</w:t>
      </w:r>
    </w:p>
    <w:p>
      <w:pPr>
        <w:spacing w:line="560" w:lineRule="exact"/>
        <w:rPr>
          <w:rFonts w:ascii="仿宋" w:hAnsi="仿宋" w:eastAsia="仿宋" w:cs="仿宋"/>
          <w:kern w:val="0"/>
          <w:sz w:val="32"/>
          <w:szCs w:val="32"/>
        </w:rPr>
      </w:pPr>
      <w:r>
        <w:rPr>
          <w:rFonts w:hint="eastAsia" w:ascii="仿宋" w:hAnsi="仿宋" w:eastAsia="仿宋" w:cs="仿宋"/>
          <w:kern w:val="0"/>
          <w:sz w:val="32"/>
          <w:szCs w:val="32"/>
        </w:rPr>
        <w:t xml:space="preserve">    （三）企业因违法违规发生重大质量安全事故的；</w:t>
      </w:r>
    </w:p>
    <w:p>
      <w:pPr>
        <w:spacing w:line="560" w:lineRule="exact"/>
        <w:ind w:firstLine="660"/>
        <w:rPr>
          <w:rFonts w:ascii="仿宋" w:hAnsi="仿宋" w:eastAsia="仿宋" w:cs="仿宋"/>
          <w:kern w:val="0"/>
          <w:sz w:val="32"/>
          <w:szCs w:val="32"/>
        </w:rPr>
      </w:pPr>
      <w:r>
        <w:rPr>
          <w:rFonts w:hint="eastAsia" w:ascii="仿宋" w:hAnsi="仿宋" w:eastAsia="仿宋" w:cs="仿宋"/>
          <w:kern w:val="0"/>
          <w:sz w:val="32"/>
          <w:szCs w:val="32"/>
        </w:rPr>
        <w:t xml:space="preserve">（四）企业经营中违反国家产业政策，存在违法违纪行为的； </w:t>
      </w:r>
    </w:p>
    <w:p>
      <w:pPr>
        <w:spacing w:line="560" w:lineRule="exact"/>
        <w:ind w:firstLine="660"/>
        <w:rPr>
          <w:rFonts w:ascii="仿宋" w:hAnsi="仿宋" w:eastAsia="仿宋" w:cs="仿宋"/>
          <w:kern w:val="0"/>
          <w:sz w:val="32"/>
          <w:szCs w:val="32"/>
        </w:rPr>
      </w:pPr>
      <w:r>
        <w:rPr>
          <w:rFonts w:hint="eastAsia" w:ascii="仿宋" w:hAnsi="仿宋" w:eastAsia="仿宋" w:cs="仿宋"/>
          <w:kern w:val="0"/>
          <w:sz w:val="32"/>
          <w:szCs w:val="32"/>
        </w:rPr>
        <w:t>（五）企业上市违规操作、偷税骗税和存在坑农害农等违法违规行为的；</w:t>
      </w:r>
    </w:p>
    <w:p>
      <w:pPr>
        <w:spacing w:line="56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（六）企业不按规定要求提供监测材料，拒绝参加监测的；</w:t>
      </w:r>
    </w:p>
    <w:p>
      <w:pPr>
        <w:spacing w:line="56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（七）企业不按规定要求提供全年经济运行情况表等材料，以及不配合工作主管部门开展各种调研调查的。</w:t>
      </w:r>
    </w:p>
    <w:p>
      <w:pPr>
        <w:spacing w:line="560" w:lineRule="exact"/>
        <w:jc w:val="center"/>
        <w:rPr>
          <w:rFonts w:ascii="仿宋" w:hAnsi="仿宋" w:eastAsia="仿宋" w:cs="仿宋"/>
          <w:kern w:val="0"/>
          <w:sz w:val="32"/>
          <w:szCs w:val="32"/>
        </w:rPr>
      </w:pPr>
      <w:r>
        <w:rPr>
          <w:rFonts w:hint="eastAsia" w:ascii="仿宋" w:hAnsi="仿宋" w:eastAsia="仿宋" w:cs="仿宋"/>
          <w:kern w:val="0"/>
          <w:sz w:val="32"/>
          <w:szCs w:val="32"/>
        </w:rPr>
        <w:t>第五章  附  则</w:t>
      </w:r>
    </w:p>
    <w:p>
      <w:pPr>
        <w:spacing w:line="560" w:lineRule="exact"/>
        <w:ind w:firstLine="645"/>
        <w:rPr>
          <w:rFonts w:ascii="仿宋" w:hAnsi="仿宋" w:eastAsia="仿宋" w:cs="仿宋"/>
          <w:kern w:val="0"/>
          <w:sz w:val="32"/>
          <w:szCs w:val="32"/>
        </w:rPr>
      </w:pPr>
      <w:r>
        <w:rPr>
          <w:rFonts w:hint="eastAsia" w:ascii="仿宋" w:hAnsi="仿宋" w:eastAsia="仿宋" w:cs="仿宋"/>
          <w:spacing w:val="-4"/>
          <w:sz w:val="32"/>
          <w:szCs w:val="32"/>
        </w:rPr>
        <w:t>第十</w:t>
      </w:r>
      <w:r>
        <w:rPr>
          <w:rFonts w:hint="eastAsia" w:ascii="仿宋" w:hAnsi="仿宋" w:eastAsia="仿宋" w:cs="仿宋"/>
          <w:spacing w:val="-4"/>
          <w:sz w:val="32"/>
          <w:szCs w:val="32"/>
          <w:lang w:eastAsia="zh-CN"/>
        </w:rPr>
        <w:t>三</w:t>
      </w:r>
      <w:r>
        <w:rPr>
          <w:rFonts w:hint="eastAsia" w:ascii="仿宋" w:hAnsi="仿宋" w:eastAsia="仿宋" w:cs="仿宋"/>
          <w:spacing w:val="-4"/>
          <w:sz w:val="32"/>
          <w:szCs w:val="32"/>
        </w:rPr>
        <w:t xml:space="preserve">条  </w:t>
      </w:r>
      <w:r>
        <w:rPr>
          <w:rFonts w:hint="eastAsia" w:ascii="仿宋" w:hAnsi="仿宋" w:eastAsia="仿宋" w:cs="仿宋"/>
          <w:kern w:val="0"/>
          <w:sz w:val="32"/>
          <w:szCs w:val="32"/>
        </w:rPr>
        <w:t>本办法由市农业农村局负责解释。</w:t>
      </w:r>
    </w:p>
    <w:p>
      <w:pPr>
        <w:spacing w:line="560" w:lineRule="exact"/>
        <w:ind w:firstLine="645"/>
        <w:rPr>
          <w:rFonts w:ascii="仿宋" w:hAnsi="仿宋" w:eastAsia="仿宋" w:cs="仿宋"/>
          <w:kern w:val="0"/>
          <w:sz w:val="32"/>
          <w:szCs w:val="32"/>
        </w:rPr>
      </w:pPr>
      <w:r>
        <w:rPr>
          <w:rFonts w:hint="eastAsia" w:ascii="仿宋" w:hAnsi="仿宋" w:eastAsia="仿宋" w:cs="仿宋"/>
          <w:kern w:val="0"/>
          <w:sz w:val="32"/>
          <w:szCs w:val="32"/>
        </w:rPr>
        <w:t>第十</w:t>
      </w:r>
      <w:r>
        <w:rPr>
          <w:rFonts w:hint="eastAsia" w:ascii="仿宋" w:hAnsi="仿宋" w:eastAsia="仿宋" w:cs="仿宋"/>
          <w:kern w:val="0"/>
          <w:sz w:val="32"/>
          <w:szCs w:val="32"/>
          <w:lang w:eastAsia="zh-CN"/>
        </w:rPr>
        <w:t>四</w:t>
      </w:r>
      <w:r>
        <w:rPr>
          <w:rFonts w:hint="eastAsia" w:ascii="仿宋" w:hAnsi="仿宋" w:eastAsia="仿宋" w:cs="仿宋"/>
          <w:kern w:val="0"/>
          <w:sz w:val="32"/>
          <w:szCs w:val="32"/>
        </w:rPr>
        <w:t>条  本办法自发布之日起实施。</w:t>
      </w:r>
    </w:p>
    <w:p>
      <w:pPr>
        <w:spacing w:line="360" w:lineRule="auto"/>
        <w:rPr>
          <w:rFonts w:ascii="仿宋" w:hAnsi="仿宋" w:eastAsia="仿宋" w:cs="仿宋"/>
          <w:sz w:val="32"/>
          <w:szCs w:val="32"/>
        </w:rPr>
      </w:pPr>
    </w:p>
    <w:p>
      <w:pPr>
        <w:snapToGrid w:val="0"/>
        <w:spacing w:line="660" w:lineRule="exact"/>
        <w:ind w:firstLine="640" w:firstLineChars="200"/>
        <w:rPr>
          <w:rFonts w:ascii="仿宋" w:hAnsi="仿宋" w:eastAsia="仿宋" w:cs="仿宋"/>
          <w:sz w:val="32"/>
          <w:szCs w:val="32"/>
        </w:rPr>
      </w:pPr>
      <w:r>
        <w:rPr>
          <w:rFonts w:hint="eastAsia" w:ascii="仿宋" w:hAnsi="仿宋" w:eastAsia="仿宋" w:cs="仿宋"/>
          <w:sz w:val="32"/>
          <w:szCs w:val="32"/>
        </w:rPr>
        <w:t>附表：龙港市农业龙头企业申报</w:t>
      </w:r>
      <w:r>
        <w:rPr>
          <w:rFonts w:hint="eastAsia" w:ascii="仿宋" w:hAnsi="仿宋" w:eastAsia="仿宋" w:cs="仿宋"/>
          <w:sz w:val="32"/>
          <w:szCs w:val="32"/>
          <w:lang w:eastAsia="zh-CN"/>
        </w:rPr>
        <w:t>（监测）</w:t>
      </w:r>
      <w:r>
        <w:rPr>
          <w:rFonts w:hint="eastAsia" w:ascii="仿宋" w:hAnsi="仿宋" w:eastAsia="仿宋" w:cs="仿宋"/>
          <w:sz w:val="32"/>
          <w:szCs w:val="32"/>
        </w:rPr>
        <w:t>表</w:t>
      </w:r>
    </w:p>
    <w:p>
      <w:pPr>
        <w:snapToGrid w:val="0"/>
        <w:spacing w:line="660" w:lineRule="exact"/>
        <w:ind w:firstLine="640" w:firstLineChars="200"/>
        <w:rPr>
          <w:rFonts w:ascii="仿宋" w:hAnsi="仿宋" w:eastAsia="仿宋" w:cs="仿宋"/>
          <w:sz w:val="32"/>
          <w:szCs w:val="32"/>
        </w:rPr>
      </w:pPr>
    </w:p>
    <w:p>
      <w:pPr>
        <w:pStyle w:val="2"/>
        <w:rPr>
          <w:rFonts w:ascii="楷体_GB2312" w:hAnsi="楷体_GB2312" w:eastAsia="楷体_GB2312" w:cs="楷体_GB2312"/>
          <w:color w:val="000000"/>
          <w:kern w:val="21"/>
          <w:sz w:val="32"/>
          <w:szCs w:val="32"/>
        </w:rPr>
      </w:pPr>
    </w:p>
    <w:p>
      <w:pPr>
        <w:pStyle w:val="3"/>
        <w:ind w:firstLine="320"/>
        <w:rPr>
          <w:rFonts w:ascii="楷体_GB2312" w:hAnsi="楷体_GB2312" w:eastAsia="楷体_GB2312" w:cs="楷体_GB2312"/>
          <w:color w:val="000000"/>
          <w:kern w:val="21"/>
          <w:sz w:val="32"/>
          <w:szCs w:val="32"/>
        </w:rPr>
      </w:pPr>
    </w:p>
    <w:p>
      <w:pPr>
        <w:pStyle w:val="3"/>
        <w:ind w:firstLine="0" w:firstLineChars="0"/>
        <w:rPr>
          <w:rFonts w:ascii="楷体_GB2312" w:hAnsi="楷体_GB2312" w:eastAsia="楷体_GB2312" w:cs="楷体_GB2312"/>
          <w:color w:val="000000"/>
          <w:kern w:val="21"/>
          <w:sz w:val="32"/>
          <w:szCs w:val="32"/>
        </w:rPr>
      </w:pPr>
    </w:p>
    <w:p>
      <w:pPr>
        <w:rPr>
          <w:rFonts w:ascii="楷体_GB2312" w:hAnsi="楷体_GB2312" w:eastAsia="楷体_GB2312" w:cs="楷体_GB2312"/>
          <w:color w:val="000000"/>
          <w:kern w:val="21"/>
          <w:sz w:val="32"/>
          <w:szCs w:val="32"/>
        </w:rPr>
      </w:pPr>
    </w:p>
    <w:p>
      <w:pPr>
        <w:rPr>
          <w:rFonts w:ascii="楷体_GB2312" w:hAnsi="楷体_GB2312" w:eastAsia="楷体_GB2312" w:cs="楷体_GB2312"/>
          <w:color w:val="000000"/>
          <w:kern w:val="21"/>
          <w:sz w:val="32"/>
          <w:szCs w:val="32"/>
        </w:rPr>
      </w:pPr>
    </w:p>
    <w:p>
      <w:pPr>
        <w:rPr>
          <w:rFonts w:ascii="楷体_GB2312" w:hAnsi="楷体_GB2312" w:eastAsia="楷体_GB2312" w:cs="楷体_GB2312"/>
          <w:color w:val="000000"/>
          <w:kern w:val="21"/>
          <w:sz w:val="32"/>
          <w:szCs w:val="32"/>
        </w:rPr>
      </w:pPr>
    </w:p>
    <w:p>
      <w:pPr>
        <w:rPr>
          <w:rFonts w:ascii="楷体_GB2312" w:hAnsi="楷体_GB2312" w:eastAsia="楷体_GB2312" w:cs="楷体_GB2312"/>
          <w:color w:val="000000"/>
          <w:kern w:val="21"/>
          <w:sz w:val="32"/>
          <w:szCs w:val="32"/>
        </w:rPr>
      </w:pPr>
    </w:p>
    <w:p>
      <w:pPr>
        <w:rPr>
          <w:rFonts w:ascii="楷体_GB2312" w:hAnsi="楷体_GB2312" w:eastAsia="楷体_GB2312" w:cs="楷体_GB2312"/>
          <w:color w:val="000000"/>
          <w:kern w:val="21"/>
          <w:sz w:val="32"/>
          <w:szCs w:val="32"/>
        </w:rPr>
      </w:pPr>
    </w:p>
    <w:p>
      <w:pPr>
        <w:rPr>
          <w:rFonts w:ascii="楷体_GB2312" w:hAnsi="楷体_GB2312" w:eastAsia="楷体_GB2312" w:cs="楷体_GB2312"/>
          <w:color w:val="000000"/>
          <w:kern w:val="21"/>
          <w:sz w:val="32"/>
          <w:szCs w:val="32"/>
        </w:rPr>
      </w:pPr>
    </w:p>
    <w:p>
      <w:pPr>
        <w:rPr>
          <w:rFonts w:ascii="楷体_GB2312" w:hAnsi="楷体_GB2312" w:eastAsia="楷体_GB2312" w:cs="楷体_GB2312"/>
          <w:color w:val="000000"/>
          <w:kern w:val="21"/>
          <w:sz w:val="32"/>
          <w:szCs w:val="32"/>
        </w:rPr>
      </w:pPr>
    </w:p>
    <w:p>
      <w:pPr>
        <w:rPr>
          <w:rFonts w:ascii="楷体_GB2312" w:hAnsi="楷体_GB2312" w:eastAsia="楷体_GB2312" w:cs="楷体_GB2312"/>
          <w:color w:val="000000"/>
          <w:kern w:val="21"/>
          <w:sz w:val="32"/>
          <w:szCs w:val="32"/>
        </w:rPr>
      </w:pPr>
    </w:p>
    <w:p>
      <w:pPr>
        <w:rPr>
          <w:rFonts w:ascii="楷体_GB2312" w:hAnsi="楷体_GB2312" w:eastAsia="楷体_GB2312" w:cs="楷体_GB2312"/>
          <w:color w:val="000000"/>
          <w:kern w:val="21"/>
          <w:sz w:val="32"/>
          <w:szCs w:val="32"/>
        </w:rPr>
      </w:pPr>
    </w:p>
    <w:p>
      <w:pPr>
        <w:rPr>
          <w:rFonts w:ascii="楷体_GB2312" w:hAnsi="楷体_GB2312" w:eastAsia="楷体_GB2312" w:cs="楷体_GB2312"/>
          <w:color w:val="000000"/>
          <w:kern w:val="21"/>
          <w:sz w:val="32"/>
          <w:szCs w:val="32"/>
        </w:rPr>
      </w:pPr>
    </w:p>
    <w:p>
      <w:pPr>
        <w:rPr>
          <w:rFonts w:hint="eastAsia"/>
        </w:rPr>
      </w:pPr>
    </w:p>
    <w:p>
      <w:pPr>
        <w:snapToGrid w:val="0"/>
        <w:spacing w:line="560" w:lineRule="exact"/>
        <w:jc w:val="left"/>
        <w:rPr>
          <w:rFonts w:hint="eastAsia" w:ascii="黑体" w:hAnsi="黑体" w:eastAsia="黑体" w:cs="黑体"/>
          <w:sz w:val="32"/>
          <w:szCs w:val="32"/>
        </w:rPr>
      </w:pPr>
    </w:p>
    <w:p>
      <w:pPr>
        <w:snapToGrid w:val="0"/>
        <w:spacing w:line="560" w:lineRule="exact"/>
        <w:jc w:val="left"/>
        <w:rPr>
          <w:rFonts w:ascii="黑体" w:hAnsi="黑体" w:eastAsia="黑体" w:cs="黑体"/>
          <w:sz w:val="32"/>
          <w:szCs w:val="32"/>
        </w:rPr>
      </w:pPr>
      <w:r>
        <w:rPr>
          <w:rFonts w:hint="eastAsia" w:ascii="黑体" w:hAnsi="黑体" w:eastAsia="黑体" w:cs="黑体"/>
          <w:sz w:val="32"/>
          <w:szCs w:val="32"/>
        </w:rPr>
        <w:t>附表</w:t>
      </w:r>
    </w:p>
    <w:p>
      <w:pPr>
        <w:snapToGrid w:val="0"/>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龙港市农业龙头企业申报</w:t>
      </w:r>
      <w:r>
        <w:rPr>
          <w:rFonts w:hint="eastAsia" w:ascii="方正小标宋简体" w:hAnsi="方正小标宋简体" w:eastAsia="方正小标宋简体" w:cs="方正小标宋简体"/>
          <w:sz w:val="44"/>
          <w:szCs w:val="44"/>
          <w:lang w:eastAsia="zh-CN"/>
        </w:rPr>
        <w:t>（监测）</w:t>
      </w:r>
      <w:r>
        <w:rPr>
          <w:rFonts w:hint="eastAsia" w:ascii="方正小标宋简体" w:hAnsi="方正小标宋简体" w:eastAsia="方正小标宋简体" w:cs="方正小标宋简体"/>
          <w:sz w:val="44"/>
          <w:szCs w:val="44"/>
        </w:rPr>
        <w:t>表</w:t>
      </w:r>
    </w:p>
    <w:p>
      <w:pPr>
        <w:spacing w:line="560" w:lineRule="exact"/>
        <w:jc w:val="center"/>
        <w:rPr>
          <w:rFonts w:ascii="楷体_GB2312" w:hAnsi="楷体_GB2312" w:eastAsia="楷体_GB2312" w:cs="楷体_GB2312"/>
          <w:sz w:val="32"/>
          <w:szCs w:val="32"/>
        </w:rPr>
      </w:pPr>
      <w:r>
        <w:rPr>
          <w:rFonts w:hint="eastAsia" w:ascii="楷体_GB2312" w:hAnsi="楷体_GB2312" w:eastAsia="楷体_GB2312" w:cs="楷体_GB2312"/>
          <w:sz w:val="32"/>
          <w:szCs w:val="32"/>
        </w:rPr>
        <w:t xml:space="preserve">（     年度） </w:t>
      </w:r>
      <w:r>
        <w:rPr>
          <w:rFonts w:hint="eastAsia" w:ascii="楷体_GB2312" w:hAnsi="楷体_GB2312" w:eastAsia="楷体_GB2312" w:cs="楷体_GB2312"/>
          <w:sz w:val="32"/>
          <w:szCs w:val="32"/>
          <w:lang w:val="en-US" w:eastAsia="zh-CN"/>
        </w:rPr>
        <w:t xml:space="preserve">     </w:t>
      </w:r>
      <w:r>
        <w:rPr>
          <w:rFonts w:hint="eastAsia" w:ascii="楷体_GB2312" w:hAnsi="楷体_GB2312" w:eastAsia="楷体_GB2312" w:cs="楷体_GB2312"/>
          <w:sz w:val="32"/>
          <w:szCs w:val="32"/>
        </w:rPr>
        <w:sym w:font="Wingdings 2" w:char="00A3"/>
      </w:r>
      <w:r>
        <w:rPr>
          <w:rFonts w:hint="eastAsia" w:ascii="楷体_GB2312" w:hAnsi="楷体_GB2312" w:eastAsia="楷体_GB2312" w:cs="楷体_GB2312"/>
          <w:sz w:val="32"/>
          <w:szCs w:val="32"/>
        </w:rPr>
        <w:t xml:space="preserve">申报  □监测  </w:t>
      </w:r>
    </w:p>
    <w:p>
      <w:pPr>
        <w:snapToGrid w:val="0"/>
        <w:spacing w:line="560" w:lineRule="exact"/>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申报企业名称（盖章）：</w:t>
      </w:r>
    </w:p>
    <w:tbl>
      <w:tblPr>
        <w:tblStyle w:val="5"/>
        <w:tblW w:w="9590" w:type="dxa"/>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autofit"/>
        <w:tblCellMar>
          <w:top w:w="0" w:type="dxa"/>
          <w:left w:w="0" w:type="dxa"/>
          <w:bottom w:w="0" w:type="dxa"/>
          <w:right w:w="0" w:type="dxa"/>
        </w:tblCellMar>
      </w:tblPr>
      <w:tblGrid>
        <w:gridCol w:w="1569"/>
        <w:gridCol w:w="1347"/>
        <w:gridCol w:w="540"/>
        <w:gridCol w:w="335"/>
        <w:gridCol w:w="295"/>
        <w:gridCol w:w="135"/>
        <w:gridCol w:w="898"/>
        <w:gridCol w:w="523"/>
        <w:gridCol w:w="690"/>
        <w:gridCol w:w="1092"/>
        <w:gridCol w:w="495"/>
        <w:gridCol w:w="705"/>
        <w:gridCol w:w="946"/>
        <w:gridCol w:w="20"/>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gridAfter w:val="1"/>
          <w:wAfter w:w="20" w:type="dxa"/>
          <w:trHeight w:val="90" w:hRule="atLeast"/>
        </w:trPr>
        <w:tc>
          <w:tcPr>
            <w:tcW w:w="1569"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snapToGrid w:val="0"/>
              <w:spacing w:line="560" w:lineRule="exact"/>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单位地址</w:t>
            </w:r>
          </w:p>
        </w:tc>
        <w:tc>
          <w:tcPr>
            <w:tcW w:w="8001" w:type="dxa"/>
            <w:gridSpan w:val="12"/>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snapToGrid w:val="0"/>
              <w:spacing w:line="560" w:lineRule="exact"/>
              <w:rPr>
                <w:rFonts w:asciiTheme="majorEastAsia" w:hAnsiTheme="majorEastAsia" w:eastAsiaTheme="majorEastAsia" w:cstheme="majorEastAsia"/>
                <w:szCs w:val="21"/>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gridAfter w:val="1"/>
          <w:wAfter w:w="20" w:type="dxa"/>
          <w:trHeight w:val="750" w:hRule="atLeast"/>
        </w:trPr>
        <w:tc>
          <w:tcPr>
            <w:tcW w:w="1569"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snapToGrid w:val="0"/>
              <w:spacing w:line="560" w:lineRule="exact"/>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法人代表姓名</w:t>
            </w:r>
          </w:p>
        </w:tc>
        <w:tc>
          <w:tcPr>
            <w:tcW w:w="1887" w:type="dxa"/>
            <w:gridSpan w:val="2"/>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snapToGrid w:val="0"/>
              <w:spacing w:line="560" w:lineRule="exact"/>
              <w:rPr>
                <w:rFonts w:asciiTheme="majorEastAsia" w:hAnsiTheme="majorEastAsia" w:eastAsiaTheme="majorEastAsia" w:cstheme="majorEastAsia"/>
                <w:szCs w:val="21"/>
              </w:rPr>
            </w:pPr>
          </w:p>
        </w:tc>
        <w:tc>
          <w:tcPr>
            <w:tcW w:w="765" w:type="dxa"/>
            <w:gridSpan w:val="3"/>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snapToGrid w:val="0"/>
              <w:spacing w:line="560" w:lineRule="exact"/>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电话</w:t>
            </w:r>
          </w:p>
        </w:tc>
        <w:tc>
          <w:tcPr>
            <w:tcW w:w="1421" w:type="dxa"/>
            <w:gridSpan w:val="2"/>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snapToGrid w:val="0"/>
              <w:spacing w:line="560" w:lineRule="exact"/>
              <w:rPr>
                <w:rFonts w:asciiTheme="majorEastAsia" w:hAnsiTheme="majorEastAsia" w:eastAsiaTheme="majorEastAsia" w:cstheme="majorEastAsia"/>
                <w:szCs w:val="21"/>
              </w:rPr>
            </w:pPr>
          </w:p>
        </w:tc>
        <w:tc>
          <w:tcPr>
            <w:tcW w:w="69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snapToGrid w:val="0"/>
              <w:spacing w:line="560" w:lineRule="exact"/>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手机</w:t>
            </w:r>
          </w:p>
        </w:tc>
        <w:tc>
          <w:tcPr>
            <w:tcW w:w="3238" w:type="dxa"/>
            <w:gridSpan w:val="4"/>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snapToGrid w:val="0"/>
              <w:spacing w:line="560" w:lineRule="exact"/>
              <w:rPr>
                <w:rFonts w:asciiTheme="majorEastAsia" w:hAnsiTheme="majorEastAsia" w:eastAsiaTheme="majorEastAsia" w:cstheme="majorEastAsia"/>
                <w:szCs w:val="21"/>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gridAfter w:val="1"/>
          <w:wAfter w:w="20" w:type="dxa"/>
          <w:trHeight w:val="750" w:hRule="atLeast"/>
        </w:trPr>
        <w:tc>
          <w:tcPr>
            <w:tcW w:w="1569"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snapToGrid w:val="0"/>
              <w:spacing w:line="560" w:lineRule="exact"/>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联系人姓名</w:t>
            </w:r>
          </w:p>
        </w:tc>
        <w:tc>
          <w:tcPr>
            <w:tcW w:w="1887" w:type="dxa"/>
            <w:gridSpan w:val="2"/>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snapToGrid w:val="0"/>
              <w:spacing w:line="560" w:lineRule="exact"/>
              <w:rPr>
                <w:rFonts w:asciiTheme="majorEastAsia" w:hAnsiTheme="majorEastAsia" w:eastAsiaTheme="majorEastAsia" w:cstheme="majorEastAsia"/>
                <w:szCs w:val="21"/>
              </w:rPr>
            </w:pPr>
          </w:p>
        </w:tc>
        <w:tc>
          <w:tcPr>
            <w:tcW w:w="765" w:type="dxa"/>
            <w:gridSpan w:val="3"/>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snapToGrid w:val="0"/>
              <w:spacing w:line="560" w:lineRule="exact"/>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电话</w:t>
            </w:r>
          </w:p>
        </w:tc>
        <w:tc>
          <w:tcPr>
            <w:tcW w:w="1421" w:type="dxa"/>
            <w:gridSpan w:val="2"/>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snapToGrid w:val="0"/>
              <w:spacing w:line="560" w:lineRule="exact"/>
              <w:rPr>
                <w:rFonts w:asciiTheme="majorEastAsia" w:hAnsiTheme="majorEastAsia" w:eastAsiaTheme="majorEastAsia" w:cstheme="majorEastAsia"/>
                <w:szCs w:val="21"/>
              </w:rPr>
            </w:pPr>
          </w:p>
        </w:tc>
        <w:tc>
          <w:tcPr>
            <w:tcW w:w="690"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snapToGrid w:val="0"/>
              <w:spacing w:line="560" w:lineRule="exact"/>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手机</w:t>
            </w:r>
          </w:p>
        </w:tc>
        <w:tc>
          <w:tcPr>
            <w:tcW w:w="3238" w:type="dxa"/>
            <w:gridSpan w:val="4"/>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snapToGrid w:val="0"/>
              <w:spacing w:line="560" w:lineRule="exact"/>
              <w:rPr>
                <w:rFonts w:asciiTheme="majorEastAsia" w:hAnsiTheme="majorEastAsia" w:eastAsiaTheme="majorEastAsia" w:cstheme="majorEastAsia"/>
                <w:szCs w:val="21"/>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gridAfter w:val="1"/>
          <w:wAfter w:w="20" w:type="dxa"/>
          <w:trHeight w:val="750" w:hRule="atLeast"/>
        </w:trPr>
        <w:tc>
          <w:tcPr>
            <w:tcW w:w="1569"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snapToGrid w:val="0"/>
              <w:spacing w:line="560" w:lineRule="exact"/>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资产总额(万元)</w:t>
            </w:r>
          </w:p>
        </w:tc>
        <w:tc>
          <w:tcPr>
            <w:tcW w:w="3550" w:type="dxa"/>
            <w:gridSpan w:val="6"/>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snapToGrid w:val="0"/>
              <w:spacing w:line="560" w:lineRule="exact"/>
              <w:rPr>
                <w:rFonts w:asciiTheme="majorEastAsia" w:hAnsiTheme="majorEastAsia" w:eastAsiaTheme="majorEastAsia" w:cstheme="majorEastAsia"/>
                <w:szCs w:val="21"/>
              </w:rPr>
            </w:pPr>
          </w:p>
        </w:tc>
        <w:tc>
          <w:tcPr>
            <w:tcW w:w="1213" w:type="dxa"/>
            <w:gridSpan w:val="2"/>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snapToGrid w:val="0"/>
              <w:spacing w:line="560" w:lineRule="exact"/>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固定资产(万元)</w:t>
            </w:r>
          </w:p>
        </w:tc>
        <w:tc>
          <w:tcPr>
            <w:tcW w:w="3238" w:type="dxa"/>
            <w:gridSpan w:val="4"/>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snapToGrid w:val="0"/>
              <w:spacing w:line="560" w:lineRule="exact"/>
              <w:rPr>
                <w:rFonts w:asciiTheme="majorEastAsia" w:hAnsiTheme="majorEastAsia" w:eastAsiaTheme="majorEastAsia" w:cstheme="majorEastAsia"/>
                <w:szCs w:val="21"/>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gridAfter w:val="1"/>
          <w:wAfter w:w="20" w:type="dxa"/>
          <w:trHeight w:val="750" w:hRule="atLeast"/>
        </w:trPr>
        <w:tc>
          <w:tcPr>
            <w:tcW w:w="1569"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snapToGrid w:val="0"/>
              <w:spacing w:line="560" w:lineRule="exact"/>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所有者权益</w:t>
            </w:r>
          </w:p>
          <w:p>
            <w:pPr>
              <w:snapToGrid w:val="0"/>
              <w:spacing w:line="560" w:lineRule="exact"/>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(万元)</w:t>
            </w:r>
          </w:p>
        </w:tc>
        <w:tc>
          <w:tcPr>
            <w:tcW w:w="3550" w:type="dxa"/>
            <w:gridSpan w:val="6"/>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snapToGrid w:val="0"/>
              <w:spacing w:line="560" w:lineRule="exact"/>
              <w:rPr>
                <w:rFonts w:asciiTheme="majorEastAsia" w:hAnsiTheme="majorEastAsia" w:eastAsiaTheme="majorEastAsia" w:cstheme="majorEastAsia"/>
                <w:szCs w:val="21"/>
              </w:rPr>
            </w:pPr>
          </w:p>
        </w:tc>
        <w:tc>
          <w:tcPr>
            <w:tcW w:w="1213" w:type="dxa"/>
            <w:gridSpan w:val="2"/>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snapToGrid w:val="0"/>
              <w:spacing w:line="560" w:lineRule="exact"/>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年销售额(万元)</w:t>
            </w:r>
          </w:p>
        </w:tc>
        <w:tc>
          <w:tcPr>
            <w:tcW w:w="3238" w:type="dxa"/>
            <w:gridSpan w:val="4"/>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snapToGrid w:val="0"/>
              <w:spacing w:line="560" w:lineRule="exact"/>
              <w:rPr>
                <w:rFonts w:asciiTheme="majorEastAsia" w:hAnsiTheme="majorEastAsia" w:eastAsiaTheme="majorEastAsia" w:cstheme="majorEastAsia"/>
                <w:szCs w:val="21"/>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gridAfter w:val="1"/>
          <w:wAfter w:w="20" w:type="dxa"/>
          <w:trHeight w:val="750" w:hRule="atLeast"/>
        </w:trPr>
        <w:tc>
          <w:tcPr>
            <w:tcW w:w="1569"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snapToGrid w:val="0"/>
              <w:spacing w:line="560" w:lineRule="exact"/>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年产值(万元)</w:t>
            </w:r>
          </w:p>
        </w:tc>
        <w:tc>
          <w:tcPr>
            <w:tcW w:w="3550" w:type="dxa"/>
            <w:gridSpan w:val="6"/>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snapToGrid w:val="0"/>
              <w:spacing w:line="560" w:lineRule="exact"/>
              <w:rPr>
                <w:rFonts w:asciiTheme="majorEastAsia" w:hAnsiTheme="majorEastAsia" w:eastAsiaTheme="majorEastAsia" w:cstheme="majorEastAsia"/>
                <w:szCs w:val="21"/>
              </w:rPr>
            </w:pPr>
          </w:p>
        </w:tc>
        <w:tc>
          <w:tcPr>
            <w:tcW w:w="1213" w:type="dxa"/>
            <w:gridSpan w:val="2"/>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snapToGrid w:val="0"/>
              <w:spacing w:line="560" w:lineRule="exact"/>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年利润(万元)</w:t>
            </w:r>
          </w:p>
        </w:tc>
        <w:tc>
          <w:tcPr>
            <w:tcW w:w="3238" w:type="dxa"/>
            <w:gridSpan w:val="4"/>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snapToGrid w:val="0"/>
              <w:spacing w:line="560" w:lineRule="exact"/>
              <w:rPr>
                <w:rFonts w:asciiTheme="majorEastAsia" w:hAnsiTheme="majorEastAsia" w:eastAsiaTheme="majorEastAsia" w:cstheme="majorEastAsia"/>
                <w:szCs w:val="21"/>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gridAfter w:val="1"/>
          <w:wAfter w:w="20" w:type="dxa"/>
          <w:trHeight w:val="750" w:hRule="atLeast"/>
        </w:trPr>
        <w:tc>
          <w:tcPr>
            <w:tcW w:w="1569"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snapToGrid w:val="0"/>
              <w:spacing w:line="560" w:lineRule="exact"/>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主要产品产量(吨)</w:t>
            </w:r>
          </w:p>
        </w:tc>
        <w:tc>
          <w:tcPr>
            <w:tcW w:w="3550" w:type="dxa"/>
            <w:gridSpan w:val="6"/>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snapToGrid w:val="0"/>
              <w:spacing w:line="560" w:lineRule="exact"/>
              <w:rPr>
                <w:rFonts w:asciiTheme="majorEastAsia" w:hAnsiTheme="majorEastAsia" w:eastAsiaTheme="majorEastAsia" w:cstheme="majorEastAsia"/>
                <w:szCs w:val="21"/>
              </w:rPr>
            </w:pPr>
          </w:p>
        </w:tc>
        <w:tc>
          <w:tcPr>
            <w:tcW w:w="1213" w:type="dxa"/>
            <w:gridSpan w:val="2"/>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snapToGrid w:val="0"/>
              <w:spacing w:line="560" w:lineRule="exact"/>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税收(万元)</w:t>
            </w:r>
          </w:p>
        </w:tc>
        <w:tc>
          <w:tcPr>
            <w:tcW w:w="3238" w:type="dxa"/>
            <w:gridSpan w:val="4"/>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snapToGrid w:val="0"/>
              <w:spacing w:line="560" w:lineRule="exact"/>
              <w:rPr>
                <w:rFonts w:asciiTheme="majorEastAsia" w:hAnsiTheme="majorEastAsia" w:eastAsiaTheme="majorEastAsia" w:cstheme="majorEastAsia"/>
                <w:szCs w:val="21"/>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gridAfter w:val="1"/>
          <w:wAfter w:w="20" w:type="dxa"/>
          <w:trHeight w:val="750" w:hRule="atLeast"/>
        </w:trPr>
        <w:tc>
          <w:tcPr>
            <w:tcW w:w="1569"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snapToGrid w:val="0"/>
              <w:spacing w:line="560" w:lineRule="exact"/>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年产销率</w:t>
            </w:r>
          </w:p>
        </w:tc>
        <w:tc>
          <w:tcPr>
            <w:tcW w:w="3550" w:type="dxa"/>
            <w:gridSpan w:val="6"/>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snapToGrid w:val="0"/>
              <w:spacing w:line="560" w:lineRule="exact"/>
              <w:rPr>
                <w:rFonts w:asciiTheme="majorEastAsia" w:hAnsiTheme="majorEastAsia" w:eastAsiaTheme="majorEastAsia" w:cstheme="majorEastAsia"/>
                <w:szCs w:val="21"/>
              </w:rPr>
            </w:pPr>
          </w:p>
        </w:tc>
        <w:tc>
          <w:tcPr>
            <w:tcW w:w="1213" w:type="dxa"/>
            <w:gridSpan w:val="2"/>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snapToGrid w:val="0"/>
              <w:spacing w:line="560" w:lineRule="exact"/>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资产负债率</w:t>
            </w:r>
          </w:p>
        </w:tc>
        <w:tc>
          <w:tcPr>
            <w:tcW w:w="3238" w:type="dxa"/>
            <w:gridSpan w:val="4"/>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snapToGrid w:val="0"/>
              <w:spacing w:line="560" w:lineRule="exact"/>
              <w:rPr>
                <w:rFonts w:asciiTheme="majorEastAsia" w:hAnsiTheme="majorEastAsia" w:eastAsiaTheme="majorEastAsia" w:cstheme="majorEastAsia"/>
                <w:szCs w:val="21"/>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gridAfter w:val="1"/>
          <w:wAfter w:w="20" w:type="dxa"/>
          <w:trHeight w:val="750" w:hRule="atLeast"/>
        </w:trPr>
        <w:tc>
          <w:tcPr>
            <w:tcW w:w="1569"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snapToGrid w:val="0"/>
              <w:spacing w:line="560" w:lineRule="exact"/>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是否录入质量安全追溯平台</w:t>
            </w:r>
          </w:p>
        </w:tc>
        <w:tc>
          <w:tcPr>
            <w:tcW w:w="3550" w:type="dxa"/>
            <w:gridSpan w:val="6"/>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snapToGrid w:val="0"/>
              <w:spacing w:line="560" w:lineRule="exact"/>
              <w:rPr>
                <w:rFonts w:asciiTheme="majorEastAsia" w:hAnsiTheme="majorEastAsia" w:eastAsiaTheme="majorEastAsia" w:cstheme="majorEastAsia"/>
                <w:szCs w:val="21"/>
              </w:rPr>
            </w:pPr>
          </w:p>
        </w:tc>
        <w:tc>
          <w:tcPr>
            <w:tcW w:w="1213" w:type="dxa"/>
            <w:gridSpan w:val="2"/>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snapToGrid w:val="0"/>
              <w:spacing w:line="560" w:lineRule="exact"/>
              <w:rPr>
                <w:rFonts w:asciiTheme="majorEastAsia" w:hAnsiTheme="majorEastAsia" w:eastAsiaTheme="majorEastAsia" w:cstheme="majorEastAsia"/>
                <w:szCs w:val="21"/>
              </w:rPr>
            </w:pPr>
          </w:p>
        </w:tc>
        <w:tc>
          <w:tcPr>
            <w:tcW w:w="3238" w:type="dxa"/>
            <w:gridSpan w:val="4"/>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snapToGrid w:val="0"/>
              <w:spacing w:line="560" w:lineRule="exact"/>
              <w:rPr>
                <w:rFonts w:asciiTheme="majorEastAsia" w:hAnsiTheme="majorEastAsia" w:eastAsiaTheme="majorEastAsia" w:cstheme="majorEastAsia"/>
                <w:szCs w:val="21"/>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gridAfter w:val="1"/>
          <w:wAfter w:w="20" w:type="dxa"/>
          <w:trHeight w:val="570" w:hRule="atLeast"/>
        </w:trPr>
        <w:tc>
          <w:tcPr>
            <w:tcW w:w="1569" w:type="dxa"/>
            <w:vMerge w:val="restart"/>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snapToGrid w:val="0"/>
              <w:spacing w:line="560" w:lineRule="exact"/>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基地规模(亩)或渔业捕捞（对、吨位）</w:t>
            </w:r>
          </w:p>
        </w:tc>
        <w:tc>
          <w:tcPr>
            <w:tcW w:w="1347" w:type="dxa"/>
            <w:vMerge w:val="restart"/>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snapToGrid w:val="0"/>
              <w:spacing w:line="560" w:lineRule="exact"/>
              <w:rPr>
                <w:rFonts w:asciiTheme="majorEastAsia" w:hAnsiTheme="majorEastAsia" w:eastAsiaTheme="majorEastAsia" w:cstheme="majorEastAsia"/>
                <w:szCs w:val="21"/>
              </w:rPr>
            </w:pPr>
          </w:p>
        </w:tc>
        <w:tc>
          <w:tcPr>
            <w:tcW w:w="540" w:type="dxa"/>
            <w:vMerge w:val="restart"/>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snapToGrid w:val="0"/>
              <w:spacing w:line="560" w:lineRule="exact"/>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其中</w:t>
            </w:r>
          </w:p>
        </w:tc>
        <w:tc>
          <w:tcPr>
            <w:tcW w:w="630" w:type="dxa"/>
            <w:gridSpan w:val="2"/>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snapToGrid w:val="0"/>
              <w:spacing w:line="560" w:lineRule="exact"/>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市内</w:t>
            </w:r>
          </w:p>
        </w:tc>
        <w:tc>
          <w:tcPr>
            <w:tcW w:w="1033" w:type="dxa"/>
            <w:gridSpan w:val="2"/>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snapToGrid w:val="0"/>
              <w:spacing w:line="560" w:lineRule="exact"/>
              <w:rPr>
                <w:rFonts w:asciiTheme="majorEastAsia" w:hAnsiTheme="majorEastAsia" w:eastAsiaTheme="majorEastAsia" w:cstheme="majorEastAsia"/>
                <w:szCs w:val="21"/>
              </w:rPr>
            </w:pPr>
          </w:p>
        </w:tc>
        <w:tc>
          <w:tcPr>
            <w:tcW w:w="1213" w:type="dxa"/>
            <w:gridSpan w:val="2"/>
            <w:vMerge w:val="restart"/>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snapToGrid w:val="0"/>
              <w:spacing w:line="560" w:lineRule="exact"/>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联系农户数(户)</w:t>
            </w:r>
          </w:p>
        </w:tc>
        <w:tc>
          <w:tcPr>
            <w:tcW w:w="1092" w:type="dxa"/>
            <w:vMerge w:val="restart"/>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snapToGrid w:val="0"/>
              <w:spacing w:line="560" w:lineRule="exact"/>
              <w:rPr>
                <w:rFonts w:asciiTheme="majorEastAsia" w:hAnsiTheme="majorEastAsia" w:eastAsiaTheme="majorEastAsia" w:cstheme="majorEastAsia"/>
                <w:szCs w:val="21"/>
              </w:rPr>
            </w:pPr>
          </w:p>
        </w:tc>
        <w:tc>
          <w:tcPr>
            <w:tcW w:w="495" w:type="dxa"/>
            <w:vMerge w:val="restart"/>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snapToGrid w:val="0"/>
              <w:spacing w:line="560" w:lineRule="exact"/>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其中</w:t>
            </w:r>
          </w:p>
        </w:tc>
        <w:tc>
          <w:tcPr>
            <w:tcW w:w="705"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snapToGrid w:val="0"/>
              <w:spacing w:line="560" w:lineRule="exact"/>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市内</w:t>
            </w:r>
          </w:p>
        </w:tc>
        <w:tc>
          <w:tcPr>
            <w:tcW w:w="946"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snapToGrid w:val="0"/>
              <w:spacing w:line="560" w:lineRule="exact"/>
              <w:rPr>
                <w:rFonts w:asciiTheme="majorEastAsia" w:hAnsiTheme="majorEastAsia" w:eastAsiaTheme="majorEastAsia" w:cstheme="majorEastAsia"/>
                <w:szCs w:val="21"/>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gridAfter w:val="1"/>
          <w:wAfter w:w="20" w:type="dxa"/>
          <w:trHeight w:val="495" w:hRule="atLeast"/>
        </w:trPr>
        <w:tc>
          <w:tcPr>
            <w:tcW w:w="1569" w:type="dxa"/>
            <w:vMerge w:val="continue"/>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snapToGrid w:val="0"/>
              <w:spacing w:line="560" w:lineRule="exact"/>
              <w:rPr>
                <w:rFonts w:asciiTheme="majorEastAsia" w:hAnsiTheme="majorEastAsia" w:eastAsiaTheme="majorEastAsia" w:cstheme="majorEastAsia"/>
                <w:szCs w:val="21"/>
              </w:rPr>
            </w:pPr>
          </w:p>
        </w:tc>
        <w:tc>
          <w:tcPr>
            <w:tcW w:w="1347" w:type="dxa"/>
            <w:vMerge w:val="continue"/>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snapToGrid w:val="0"/>
              <w:spacing w:line="560" w:lineRule="exact"/>
              <w:rPr>
                <w:rFonts w:asciiTheme="majorEastAsia" w:hAnsiTheme="majorEastAsia" w:eastAsiaTheme="majorEastAsia" w:cstheme="majorEastAsia"/>
                <w:szCs w:val="21"/>
              </w:rPr>
            </w:pPr>
          </w:p>
        </w:tc>
        <w:tc>
          <w:tcPr>
            <w:tcW w:w="540" w:type="dxa"/>
            <w:vMerge w:val="continue"/>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snapToGrid w:val="0"/>
              <w:spacing w:line="560" w:lineRule="exact"/>
              <w:rPr>
                <w:rFonts w:asciiTheme="majorEastAsia" w:hAnsiTheme="majorEastAsia" w:eastAsiaTheme="majorEastAsia" w:cstheme="majorEastAsia"/>
                <w:szCs w:val="21"/>
              </w:rPr>
            </w:pPr>
          </w:p>
        </w:tc>
        <w:tc>
          <w:tcPr>
            <w:tcW w:w="630" w:type="dxa"/>
            <w:gridSpan w:val="2"/>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snapToGrid w:val="0"/>
              <w:spacing w:line="560" w:lineRule="exact"/>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市外</w:t>
            </w:r>
          </w:p>
        </w:tc>
        <w:tc>
          <w:tcPr>
            <w:tcW w:w="1033" w:type="dxa"/>
            <w:gridSpan w:val="2"/>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snapToGrid w:val="0"/>
              <w:spacing w:line="560" w:lineRule="exact"/>
              <w:rPr>
                <w:rFonts w:asciiTheme="majorEastAsia" w:hAnsiTheme="majorEastAsia" w:eastAsiaTheme="majorEastAsia" w:cstheme="majorEastAsia"/>
                <w:szCs w:val="21"/>
              </w:rPr>
            </w:pPr>
          </w:p>
        </w:tc>
        <w:tc>
          <w:tcPr>
            <w:tcW w:w="1213" w:type="dxa"/>
            <w:gridSpan w:val="2"/>
            <w:vMerge w:val="continue"/>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snapToGrid w:val="0"/>
              <w:spacing w:line="560" w:lineRule="exact"/>
              <w:rPr>
                <w:rFonts w:asciiTheme="majorEastAsia" w:hAnsiTheme="majorEastAsia" w:eastAsiaTheme="majorEastAsia" w:cstheme="majorEastAsia"/>
                <w:szCs w:val="21"/>
              </w:rPr>
            </w:pPr>
          </w:p>
        </w:tc>
        <w:tc>
          <w:tcPr>
            <w:tcW w:w="1092" w:type="dxa"/>
            <w:vMerge w:val="continue"/>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snapToGrid w:val="0"/>
              <w:spacing w:line="560" w:lineRule="exact"/>
              <w:rPr>
                <w:rFonts w:asciiTheme="majorEastAsia" w:hAnsiTheme="majorEastAsia" w:eastAsiaTheme="majorEastAsia" w:cstheme="majorEastAsia"/>
                <w:szCs w:val="21"/>
              </w:rPr>
            </w:pPr>
          </w:p>
        </w:tc>
        <w:tc>
          <w:tcPr>
            <w:tcW w:w="495" w:type="dxa"/>
            <w:vMerge w:val="continue"/>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snapToGrid w:val="0"/>
              <w:spacing w:line="560" w:lineRule="exact"/>
              <w:rPr>
                <w:rFonts w:asciiTheme="majorEastAsia" w:hAnsiTheme="majorEastAsia" w:eastAsiaTheme="majorEastAsia" w:cstheme="majorEastAsia"/>
                <w:szCs w:val="21"/>
              </w:rPr>
            </w:pPr>
          </w:p>
        </w:tc>
        <w:tc>
          <w:tcPr>
            <w:tcW w:w="705"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snapToGrid w:val="0"/>
              <w:spacing w:line="560" w:lineRule="exact"/>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市外</w:t>
            </w:r>
          </w:p>
        </w:tc>
        <w:tc>
          <w:tcPr>
            <w:tcW w:w="946"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snapToGrid w:val="0"/>
              <w:spacing w:line="560" w:lineRule="exact"/>
              <w:rPr>
                <w:rFonts w:asciiTheme="majorEastAsia" w:hAnsiTheme="majorEastAsia" w:eastAsiaTheme="majorEastAsia" w:cstheme="majorEastAsia"/>
                <w:szCs w:val="21"/>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gridAfter w:val="1"/>
          <w:wAfter w:w="20" w:type="dxa"/>
          <w:trHeight w:val="1005" w:hRule="atLeast"/>
        </w:trPr>
        <w:tc>
          <w:tcPr>
            <w:tcW w:w="1569"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snapToGrid w:val="0"/>
              <w:spacing w:line="560" w:lineRule="exact"/>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出口产品名称</w:t>
            </w:r>
          </w:p>
        </w:tc>
        <w:tc>
          <w:tcPr>
            <w:tcW w:w="3550" w:type="dxa"/>
            <w:gridSpan w:val="6"/>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snapToGrid w:val="0"/>
              <w:spacing w:line="560" w:lineRule="exact"/>
              <w:rPr>
                <w:rFonts w:asciiTheme="majorEastAsia" w:hAnsiTheme="majorEastAsia" w:eastAsiaTheme="majorEastAsia" w:cstheme="majorEastAsia"/>
                <w:szCs w:val="21"/>
              </w:rPr>
            </w:pPr>
          </w:p>
        </w:tc>
        <w:tc>
          <w:tcPr>
            <w:tcW w:w="2800" w:type="dxa"/>
            <w:gridSpan w:val="4"/>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snapToGrid w:val="0"/>
              <w:spacing w:line="560" w:lineRule="exact"/>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年出口额（万美元）</w:t>
            </w:r>
          </w:p>
        </w:tc>
        <w:tc>
          <w:tcPr>
            <w:tcW w:w="1651" w:type="dxa"/>
            <w:gridSpan w:val="2"/>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snapToGrid w:val="0"/>
              <w:spacing w:line="560" w:lineRule="exact"/>
              <w:rPr>
                <w:rFonts w:asciiTheme="majorEastAsia" w:hAnsiTheme="majorEastAsia" w:eastAsiaTheme="majorEastAsia" w:cstheme="majorEastAsia"/>
                <w:szCs w:val="21"/>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gridAfter w:val="1"/>
          <w:wAfter w:w="20" w:type="dxa"/>
          <w:trHeight w:val="857" w:hRule="atLeast"/>
        </w:trPr>
        <w:tc>
          <w:tcPr>
            <w:tcW w:w="1569"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snapToGrid w:val="0"/>
              <w:spacing w:line="560" w:lineRule="exact"/>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主营产品名称</w:t>
            </w:r>
          </w:p>
        </w:tc>
        <w:tc>
          <w:tcPr>
            <w:tcW w:w="3550" w:type="dxa"/>
            <w:gridSpan w:val="6"/>
            <w:tcBorders>
              <w:top w:val="nil"/>
              <w:left w:val="single" w:color="auto" w:sz="6" w:space="0"/>
              <w:bottom w:val="single" w:color="auto" w:sz="6" w:space="0"/>
              <w:right w:val="single" w:color="auto" w:sz="6" w:space="0"/>
            </w:tcBorders>
            <w:shd w:val="clear" w:color="auto" w:fill="auto"/>
            <w:tcMar>
              <w:left w:w="105" w:type="dxa"/>
              <w:right w:w="105" w:type="dxa"/>
            </w:tcMar>
          </w:tcPr>
          <w:p>
            <w:pPr>
              <w:snapToGrid w:val="0"/>
              <w:spacing w:line="560" w:lineRule="exact"/>
              <w:rPr>
                <w:rFonts w:asciiTheme="majorEastAsia" w:hAnsiTheme="majorEastAsia" w:eastAsiaTheme="majorEastAsia" w:cstheme="majorEastAsia"/>
                <w:szCs w:val="21"/>
              </w:rPr>
            </w:pPr>
          </w:p>
        </w:tc>
        <w:tc>
          <w:tcPr>
            <w:tcW w:w="1213" w:type="dxa"/>
            <w:gridSpan w:val="2"/>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snapToGrid w:val="0"/>
              <w:spacing w:line="560" w:lineRule="exact"/>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注册商标名称</w:t>
            </w:r>
          </w:p>
        </w:tc>
        <w:tc>
          <w:tcPr>
            <w:tcW w:w="3238" w:type="dxa"/>
            <w:gridSpan w:val="4"/>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snapToGrid w:val="0"/>
              <w:spacing w:line="560" w:lineRule="exact"/>
              <w:rPr>
                <w:rFonts w:asciiTheme="majorEastAsia" w:hAnsiTheme="majorEastAsia" w:eastAsiaTheme="majorEastAsia" w:cstheme="majorEastAsia"/>
                <w:szCs w:val="21"/>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gridAfter w:val="1"/>
          <w:wAfter w:w="20" w:type="dxa"/>
          <w:trHeight w:val="682" w:hRule="atLeast"/>
        </w:trPr>
        <w:tc>
          <w:tcPr>
            <w:tcW w:w="1569"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snapToGrid w:val="0"/>
              <w:spacing w:line="560" w:lineRule="exact"/>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基地或产品何时取得何种认证</w:t>
            </w:r>
          </w:p>
        </w:tc>
        <w:tc>
          <w:tcPr>
            <w:tcW w:w="3550" w:type="dxa"/>
            <w:gridSpan w:val="6"/>
            <w:tcBorders>
              <w:top w:val="nil"/>
              <w:left w:val="single" w:color="auto" w:sz="6" w:space="0"/>
              <w:bottom w:val="single" w:color="auto" w:sz="6" w:space="0"/>
              <w:right w:val="single" w:color="auto" w:sz="6" w:space="0"/>
            </w:tcBorders>
            <w:shd w:val="clear" w:color="auto" w:fill="auto"/>
            <w:tcMar>
              <w:left w:w="105" w:type="dxa"/>
              <w:right w:w="105" w:type="dxa"/>
            </w:tcMar>
          </w:tcPr>
          <w:p>
            <w:pPr>
              <w:snapToGrid w:val="0"/>
              <w:spacing w:line="560" w:lineRule="exact"/>
              <w:rPr>
                <w:rFonts w:asciiTheme="majorEastAsia" w:hAnsiTheme="majorEastAsia" w:eastAsiaTheme="majorEastAsia" w:cstheme="majorEastAsia"/>
                <w:szCs w:val="21"/>
              </w:rPr>
            </w:pPr>
          </w:p>
        </w:tc>
        <w:tc>
          <w:tcPr>
            <w:tcW w:w="1213" w:type="dxa"/>
            <w:gridSpan w:val="2"/>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snapToGrid w:val="0"/>
              <w:spacing w:line="560" w:lineRule="exact"/>
              <w:rPr>
                <w:rFonts w:asciiTheme="majorEastAsia" w:hAnsiTheme="majorEastAsia" w:eastAsiaTheme="majorEastAsia" w:cstheme="majorEastAsia"/>
                <w:szCs w:val="21"/>
              </w:rPr>
            </w:pPr>
          </w:p>
        </w:tc>
        <w:tc>
          <w:tcPr>
            <w:tcW w:w="3238" w:type="dxa"/>
            <w:gridSpan w:val="4"/>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snapToGrid w:val="0"/>
              <w:spacing w:line="560" w:lineRule="exact"/>
              <w:rPr>
                <w:rFonts w:asciiTheme="majorEastAsia" w:hAnsiTheme="majorEastAsia" w:eastAsiaTheme="majorEastAsia" w:cstheme="majorEastAsia"/>
                <w:szCs w:val="21"/>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574" w:hRule="atLeast"/>
        </w:trPr>
        <w:tc>
          <w:tcPr>
            <w:tcW w:w="1569" w:type="dxa"/>
            <w:tcBorders>
              <w:top w:val="outset" w:color="auto" w:sz="6" w:space="0"/>
              <w:left w:val="outset" w:color="auto" w:sz="6" w:space="0"/>
              <w:bottom w:val="outset" w:color="auto" w:sz="6" w:space="0"/>
              <w:right w:val="single" w:color="auto" w:sz="6" w:space="0"/>
            </w:tcBorders>
            <w:shd w:val="clear" w:color="auto" w:fill="auto"/>
            <w:vAlign w:val="center"/>
          </w:tcPr>
          <w:p>
            <w:pPr>
              <w:snapToGrid w:val="0"/>
              <w:spacing w:line="560" w:lineRule="exact"/>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企业和产品何时获得何荣誉称号或表彰</w:t>
            </w:r>
          </w:p>
        </w:tc>
        <w:tc>
          <w:tcPr>
            <w:tcW w:w="8001" w:type="dxa"/>
            <w:gridSpan w:val="12"/>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snapToGrid w:val="0"/>
              <w:spacing w:line="560" w:lineRule="exact"/>
              <w:rPr>
                <w:rFonts w:asciiTheme="majorEastAsia" w:hAnsiTheme="majorEastAsia" w:eastAsiaTheme="majorEastAsia" w:cstheme="majorEastAsia"/>
                <w:szCs w:val="21"/>
              </w:rPr>
            </w:pPr>
          </w:p>
        </w:tc>
        <w:tc>
          <w:tcPr>
            <w:tcW w:w="20" w:type="dxa"/>
            <w:tcBorders>
              <w:top w:val="nil"/>
              <w:left w:val="nil"/>
              <w:bottom w:val="nil"/>
              <w:right w:val="nil"/>
            </w:tcBorders>
            <w:shd w:val="clear" w:color="auto" w:fill="auto"/>
            <w:vAlign w:val="center"/>
          </w:tcPr>
          <w:p>
            <w:pPr>
              <w:snapToGrid w:val="0"/>
              <w:spacing w:line="560" w:lineRule="exact"/>
              <w:rPr>
                <w:rFonts w:asciiTheme="majorEastAsia" w:hAnsiTheme="majorEastAsia" w:eastAsiaTheme="majorEastAsia" w:cstheme="majorEastAsia"/>
                <w:szCs w:val="21"/>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953" w:hRule="atLeast"/>
        </w:trPr>
        <w:tc>
          <w:tcPr>
            <w:tcW w:w="1569" w:type="dxa"/>
            <w:tcBorders>
              <w:top w:val="outset" w:color="auto" w:sz="6" w:space="0"/>
              <w:left w:val="outset" w:color="auto" w:sz="6" w:space="0"/>
              <w:bottom w:val="outset" w:color="auto" w:sz="6" w:space="0"/>
              <w:right w:val="single" w:color="auto" w:sz="6" w:space="0"/>
            </w:tcBorders>
            <w:shd w:val="clear" w:color="auto" w:fill="auto"/>
            <w:vAlign w:val="center"/>
          </w:tcPr>
          <w:p>
            <w:pPr>
              <w:snapToGrid w:val="0"/>
              <w:spacing w:line="560" w:lineRule="exact"/>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企业创办</w:t>
            </w:r>
          </w:p>
          <w:p>
            <w:pPr>
              <w:snapToGrid w:val="0"/>
              <w:spacing w:line="560" w:lineRule="exact"/>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成长简历</w:t>
            </w:r>
          </w:p>
        </w:tc>
        <w:tc>
          <w:tcPr>
            <w:tcW w:w="8001" w:type="dxa"/>
            <w:gridSpan w:val="12"/>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snapToGrid w:val="0"/>
              <w:spacing w:line="560" w:lineRule="exact"/>
              <w:rPr>
                <w:rFonts w:asciiTheme="majorEastAsia" w:hAnsiTheme="majorEastAsia" w:eastAsiaTheme="majorEastAsia" w:cstheme="majorEastAsia"/>
                <w:szCs w:val="21"/>
              </w:rPr>
            </w:pPr>
          </w:p>
        </w:tc>
        <w:tc>
          <w:tcPr>
            <w:tcW w:w="20" w:type="dxa"/>
            <w:tcBorders>
              <w:top w:val="nil"/>
              <w:left w:val="nil"/>
              <w:bottom w:val="nil"/>
              <w:right w:val="nil"/>
            </w:tcBorders>
            <w:shd w:val="clear" w:color="auto" w:fill="auto"/>
            <w:vAlign w:val="center"/>
          </w:tcPr>
          <w:p>
            <w:pPr>
              <w:snapToGrid w:val="0"/>
              <w:spacing w:line="560" w:lineRule="exact"/>
              <w:rPr>
                <w:rFonts w:asciiTheme="majorEastAsia" w:hAnsiTheme="majorEastAsia" w:eastAsiaTheme="majorEastAsia" w:cstheme="majorEastAsia"/>
                <w:szCs w:val="21"/>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2080" w:hRule="atLeast"/>
        </w:trPr>
        <w:tc>
          <w:tcPr>
            <w:tcW w:w="1569" w:type="dxa"/>
            <w:vMerge w:val="restart"/>
            <w:tcBorders>
              <w:top w:val="outset" w:color="auto" w:sz="6" w:space="0"/>
              <w:left w:val="outset" w:color="auto" w:sz="6" w:space="0"/>
              <w:right w:val="single" w:color="auto" w:sz="6" w:space="0"/>
            </w:tcBorders>
            <w:shd w:val="clear" w:color="auto" w:fill="auto"/>
            <w:vAlign w:val="center"/>
          </w:tcPr>
          <w:p>
            <w:pPr>
              <w:snapToGrid w:val="0"/>
              <w:spacing w:line="560" w:lineRule="exact"/>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市农业农村局</w:t>
            </w:r>
          </w:p>
          <w:p>
            <w:pPr>
              <w:snapToGrid w:val="0"/>
              <w:spacing w:line="560" w:lineRule="exact"/>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意见</w:t>
            </w:r>
          </w:p>
        </w:tc>
        <w:tc>
          <w:tcPr>
            <w:tcW w:w="2222" w:type="dxa"/>
            <w:gridSpan w:val="3"/>
            <w:tcBorders>
              <w:top w:val="nil"/>
              <w:left w:val="single" w:color="auto" w:sz="6" w:space="0"/>
              <w:bottom w:val="single" w:color="auto" w:sz="6" w:space="0"/>
              <w:right w:val="single" w:color="auto" w:sz="4" w:space="0"/>
            </w:tcBorders>
            <w:shd w:val="clear" w:color="auto" w:fill="auto"/>
            <w:tcMar>
              <w:left w:w="105" w:type="dxa"/>
              <w:right w:w="105" w:type="dxa"/>
            </w:tcMar>
            <w:vAlign w:val="center"/>
          </w:tcPr>
          <w:p>
            <w:pPr>
              <w:snapToGrid w:val="0"/>
              <w:spacing w:line="560" w:lineRule="exact"/>
              <w:jc w:val="center"/>
            </w:pPr>
            <w:r>
              <w:rPr>
                <w:rFonts w:hint="eastAsia" w:asciiTheme="majorEastAsia" w:hAnsiTheme="majorEastAsia" w:eastAsiaTheme="majorEastAsia" w:cstheme="majorEastAsia"/>
                <w:szCs w:val="21"/>
              </w:rPr>
              <w:t>业务科室审核</w:t>
            </w:r>
          </w:p>
        </w:tc>
        <w:tc>
          <w:tcPr>
            <w:tcW w:w="5779" w:type="dxa"/>
            <w:gridSpan w:val="9"/>
            <w:tcBorders>
              <w:top w:val="single" w:color="auto" w:sz="6" w:space="0"/>
              <w:left w:val="single" w:color="auto" w:sz="4" w:space="0"/>
              <w:bottom w:val="single" w:color="auto" w:sz="6" w:space="0"/>
              <w:right w:val="single" w:color="auto" w:sz="6" w:space="0"/>
            </w:tcBorders>
            <w:shd w:val="clear" w:color="auto" w:fill="auto"/>
            <w:tcMar>
              <w:left w:w="105" w:type="dxa"/>
              <w:right w:w="105" w:type="dxa"/>
            </w:tcMar>
            <w:vAlign w:val="center"/>
          </w:tcPr>
          <w:p>
            <w:pPr>
              <w:snapToGrid w:val="0"/>
              <w:spacing w:line="560" w:lineRule="exact"/>
              <w:rPr>
                <w:rFonts w:hint="eastAsia" w:asciiTheme="majorEastAsia" w:hAnsiTheme="majorEastAsia" w:eastAsiaTheme="majorEastAsia" w:cstheme="majorEastAsia"/>
                <w:szCs w:val="21"/>
              </w:rPr>
            </w:pPr>
          </w:p>
          <w:p>
            <w:pPr>
              <w:snapToGrid w:val="0"/>
              <w:spacing w:line="560" w:lineRule="exact"/>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现场核查人员：</w:t>
            </w:r>
          </w:p>
          <w:p>
            <w:pPr>
              <w:pStyle w:val="2"/>
              <w:rPr>
                <w:rFonts w:hint="eastAsia"/>
              </w:rPr>
            </w:pPr>
          </w:p>
          <w:p>
            <w:pPr>
              <w:pStyle w:val="2"/>
            </w:pPr>
            <w:r>
              <w:rPr>
                <w:rFonts w:hint="eastAsia"/>
              </w:rPr>
              <w:t>负责人：</w:t>
            </w:r>
          </w:p>
        </w:tc>
        <w:tc>
          <w:tcPr>
            <w:tcW w:w="20" w:type="dxa"/>
            <w:tcBorders>
              <w:top w:val="nil"/>
              <w:left w:val="nil"/>
              <w:bottom w:val="nil"/>
              <w:right w:val="nil"/>
            </w:tcBorders>
            <w:shd w:val="clear" w:color="auto" w:fill="auto"/>
            <w:vAlign w:val="center"/>
          </w:tcPr>
          <w:p>
            <w:pPr>
              <w:pStyle w:val="2"/>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964" w:hRule="atLeast"/>
        </w:trPr>
        <w:tc>
          <w:tcPr>
            <w:tcW w:w="1569" w:type="dxa"/>
            <w:vMerge w:val="continue"/>
            <w:tcBorders>
              <w:left w:val="outset" w:color="auto" w:sz="6" w:space="0"/>
              <w:bottom w:val="outset" w:color="auto" w:sz="6" w:space="0"/>
              <w:right w:val="single" w:color="auto" w:sz="6" w:space="0"/>
            </w:tcBorders>
            <w:shd w:val="clear" w:color="auto" w:fill="auto"/>
            <w:vAlign w:val="center"/>
          </w:tcPr>
          <w:p>
            <w:pPr>
              <w:snapToGrid w:val="0"/>
              <w:spacing w:line="560" w:lineRule="exact"/>
              <w:jc w:val="center"/>
              <w:rPr>
                <w:rFonts w:asciiTheme="majorEastAsia" w:hAnsiTheme="majorEastAsia" w:eastAsiaTheme="majorEastAsia" w:cstheme="majorEastAsia"/>
                <w:szCs w:val="21"/>
              </w:rPr>
            </w:pPr>
          </w:p>
        </w:tc>
        <w:tc>
          <w:tcPr>
            <w:tcW w:w="2222" w:type="dxa"/>
            <w:gridSpan w:val="3"/>
            <w:tcBorders>
              <w:top w:val="nil"/>
              <w:left w:val="single" w:color="auto" w:sz="6" w:space="0"/>
              <w:bottom w:val="single" w:color="auto" w:sz="6" w:space="0"/>
              <w:right w:val="single" w:color="auto" w:sz="4" w:space="0"/>
            </w:tcBorders>
            <w:shd w:val="clear" w:color="auto" w:fill="auto"/>
            <w:tcMar>
              <w:left w:w="105" w:type="dxa"/>
              <w:right w:w="105" w:type="dxa"/>
            </w:tcMar>
            <w:vAlign w:val="center"/>
          </w:tcPr>
          <w:p>
            <w:pPr>
              <w:pStyle w:val="8"/>
              <w:ind w:right="180"/>
              <w:jc w:val="center"/>
            </w:pPr>
            <w:r>
              <w:t>局领导意见</w:t>
            </w:r>
          </w:p>
        </w:tc>
        <w:tc>
          <w:tcPr>
            <w:tcW w:w="5779" w:type="dxa"/>
            <w:gridSpan w:val="9"/>
            <w:tcBorders>
              <w:top w:val="nil"/>
              <w:left w:val="single" w:color="auto" w:sz="4" w:space="0"/>
              <w:bottom w:val="single" w:color="auto" w:sz="6" w:space="0"/>
              <w:right w:val="single" w:color="auto" w:sz="6" w:space="0"/>
            </w:tcBorders>
            <w:shd w:val="clear" w:color="auto" w:fill="auto"/>
            <w:vAlign w:val="center"/>
          </w:tcPr>
          <w:p>
            <w:pPr>
              <w:snapToGrid w:val="0"/>
              <w:spacing w:line="560" w:lineRule="exact"/>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 xml:space="preserve">                                   </w:t>
            </w:r>
          </w:p>
          <w:p>
            <w:pPr>
              <w:snapToGrid w:val="0"/>
              <w:spacing w:line="560" w:lineRule="exact"/>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 xml:space="preserve">                                    </w:t>
            </w:r>
          </w:p>
          <w:p>
            <w:pPr>
              <w:snapToGrid w:val="0"/>
              <w:spacing w:line="560" w:lineRule="exact"/>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 xml:space="preserve"> 签 字（盖章）：                   </w:t>
            </w:r>
          </w:p>
          <w:p>
            <w:pPr>
              <w:snapToGrid w:val="0"/>
              <w:spacing w:line="560" w:lineRule="exact"/>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 xml:space="preserve">                         </w:t>
            </w:r>
            <w:r>
              <w:rPr>
                <w:rFonts w:hint="eastAsia"/>
              </w:rPr>
              <w:t>年     月     日</w:t>
            </w:r>
          </w:p>
          <w:p>
            <w:pPr>
              <w:pStyle w:val="8"/>
              <w:jc w:val="right"/>
            </w:pPr>
          </w:p>
        </w:tc>
        <w:tc>
          <w:tcPr>
            <w:tcW w:w="20" w:type="dxa"/>
            <w:tcBorders>
              <w:top w:val="nil"/>
              <w:left w:val="nil"/>
              <w:bottom w:val="nil"/>
              <w:right w:val="nil"/>
            </w:tcBorders>
            <w:shd w:val="clear" w:color="auto" w:fill="auto"/>
            <w:vAlign w:val="center"/>
          </w:tcPr>
          <w:p>
            <w:pPr>
              <w:pStyle w:val="8"/>
              <w:rPr>
                <w:rFonts w:asciiTheme="majorEastAsia" w:hAnsiTheme="majorEastAsia" w:eastAsiaTheme="majorEastAsia" w:cstheme="majorEastAsia"/>
                <w:szCs w:val="21"/>
              </w:rPr>
            </w:pPr>
          </w:p>
        </w:tc>
      </w:tr>
    </w:tbl>
    <w:p>
      <w:pPr>
        <w:snapToGrid w:val="0"/>
        <w:spacing w:line="560" w:lineRule="exact"/>
        <w:rPr>
          <w:rFonts w:ascii="微软雅黑" w:hAnsi="微软雅黑" w:eastAsia="微软雅黑" w:cs="微软雅黑"/>
          <w:color w:val="444444"/>
          <w:sz w:val="24"/>
          <w:shd w:val="clear" w:color="auto" w:fill="FFFFFF"/>
        </w:rPr>
      </w:pPr>
      <w:r>
        <w:rPr>
          <w:rFonts w:hint="eastAsia" w:asciiTheme="majorEastAsia" w:hAnsiTheme="majorEastAsia" w:eastAsiaTheme="majorEastAsia" w:cstheme="majorEastAsia"/>
          <w:szCs w:val="21"/>
        </w:rPr>
        <w:t>备注：相关数据以申报年度为准。不存在或没有的事项栏可忽略不填。</w:t>
      </w:r>
    </w:p>
    <w:p>
      <w:pPr>
        <w:snapToGrid w:val="0"/>
        <w:spacing w:line="560" w:lineRule="exact"/>
        <w:ind w:firstLine="1760" w:firstLineChars="400"/>
        <w:rPr>
          <w:rFonts w:ascii="方正小标宋简体" w:hAnsi="方正小标宋简体" w:eastAsia="方正小标宋简体" w:cs="方正小标宋简体"/>
          <w:sz w:val="44"/>
          <w:szCs w:val="44"/>
        </w:rPr>
      </w:pPr>
    </w:p>
    <w:p>
      <w:pPr>
        <w:snapToGrid w:val="0"/>
        <w:spacing w:line="560" w:lineRule="exact"/>
        <w:ind w:firstLine="1760" w:firstLineChars="400"/>
        <w:rPr>
          <w:rFonts w:ascii="方正小标宋简体" w:hAnsi="方正小标宋简体" w:eastAsia="方正小标宋简体" w:cs="方正小标宋简体"/>
          <w:sz w:val="44"/>
          <w:szCs w:val="44"/>
        </w:rPr>
      </w:pPr>
    </w:p>
    <w:p>
      <w:pPr>
        <w:snapToGrid w:val="0"/>
        <w:spacing w:line="560" w:lineRule="exact"/>
        <w:ind w:firstLine="1760" w:firstLineChars="400"/>
        <w:rPr>
          <w:rFonts w:ascii="方正小标宋简体" w:hAnsi="方正小标宋简体" w:eastAsia="方正小标宋简体" w:cs="方正小标宋简体"/>
          <w:sz w:val="44"/>
          <w:szCs w:val="44"/>
        </w:rPr>
      </w:pPr>
    </w:p>
    <w:p>
      <w:pPr>
        <w:snapToGrid w:val="0"/>
        <w:spacing w:line="560" w:lineRule="exact"/>
        <w:ind w:firstLine="1760" w:firstLineChars="400"/>
        <w:rPr>
          <w:rFonts w:ascii="方正小标宋简体" w:hAnsi="方正小标宋简体" w:eastAsia="方正小标宋简体" w:cs="方正小标宋简体"/>
          <w:sz w:val="44"/>
          <w:szCs w:val="44"/>
        </w:rPr>
      </w:pPr>
    </w:p>
    <w:p>
      <w:pPr>
        <w:snapToGrid w:val="0"/>
        <w:spacing w:line="560" w:lineRule="exact"/>
        <w:ind w:firstLine="1760" w:firstLineChars="400"/>
        <w:rPr>
          <w:rFonts w:ascii="方正小标宋简体" w:hAnsi="方正小标宋简体" w:eastAsia="方正小标宋简体" w:cs="方正小标宋简体"/>
          <w:sz w:val="44"/>
          <w:szCs w:val="44"/>
        </w:rPr>
      </w:pPr>
    </w:p>
    <w:p>
      <w:pPr>
        <w:snapToGrid w:val="0"/>
        <w:spacing w:line="560" w:lineRule="exact"/>
        <w:ind w:firstLine="1760" w:firstLineChars="400"/>
        <w:rPr>
          <w:rFonts w:ascii="方正小标宋简体" w:hAnsi="方正小标宋简体" w:eastAsia="方正小标宋简体" w:cs="方正小标宋简体"/>
          <w:sz w:val="44"/>
          <w:szCs w:val="44"/>
        </w:rPr>
      </w:pPr>
    </w:p>
    <w:p>
      <w:pPr>
        <w:spacing w:line="560" w:lineRule="exact"/>
        <w:rPr>
          <w:rFonts w:ascii="黑体" w:hAnsi="黑体" w:eastAsia="黑体" w:cs="黑体"/>
          <w:bCs/>
          <w:sz w:val="32"/>
          <w:szCs w:val="32"/>
        </w:rPr>
      </w:pPr>
    </w:p>
    <w:p>
      <w:pPr>
        <w:spacing w:line="560" w:lineRule="exact"/>
        <w:rPr>
          <w:rFonts w:ascii="黑体" w:hAnsi="黑体" w:eastAsia="黑体" w:cs="黑体"/>
          <w:bCs/>
          <w:sz w:val="32"/>
          <w:szCs w:val="32"/>
        </w:rPr>
      </w:pPr>
    </w:p>
    <w:p>
      <w:pPr>
        <w:rPr>
          <w:rFonts w:hint="eastAsia" w:eastAsiaTheme="minorEastAsia"/>
          <w:lang w:eastAsia="zh-CN"/>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Wingdings 2">
    <w:panose1 w:val="05020102010507070707"/>
    <w:charset w:val="00"/>
    <w:family w:val="auto"/>
    <w:pitch w:val="default"/>
    <w:sig w:usb0="00000000" w:usb1="00000000" w:usb2="00000000" w:usb3="00000000" w:csb0="80000000" w:csb1="00000000"/>
  </w:font>
  <w:font w:name="微软雅黑">
    <w:panose1 w:val="020B0503020204020204"/>
    <w:charset w:val="86"/>
    <w:family w:val="swiss"/>
    <w:pitch w:val="default"/>
    <w:sig w:usb0="80000287" w:usb1="2ACF3C50" w:usb2="00000016" w:usb3="00000000" w:csb0="0004001F" w:csb1="0000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align>top</wp:align>
              </wp:positionV>
              <wp:extent cx="1828800" cy="1828800"/>
              <wp:effectExtent l="0" t="0" r="0" b="0"/>
              <wp:wrapNone/>
              <wp:docPr id="5" name="矩形 5"/>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a:effectLst/>
                    </wps:spPr>
                    <wps:txbx>
                      <w:txbxContent>
                        <w:p>
                          <w:pPr>
                            <w:pStyle w:val="4"/>
                            <w:rPr>
                              <w:rStyle w:val="7"/>
                              <w:rFonts w:ascii="宋体" w:hAnsi="宋体" w:eastAsia="宋体" w:cs="宋体"/>
                              <w:sz w:val="28"/>
                              <w:szCs w:val="28"/>
                            </w:rPr>
                          </w:pPr>
                          <w:r>
                            <w:rPr>
                              <w:rStyle w:val="7"/>
                              <w:rFonts w:hint="eastAsia" w:ascii="宋体" w:hAnsi="宋体" w:eastAsia="宋体" w:cs="宋体"/>
                              <w:sz w:val="28"/>
                              <w:szCs w:val="28"/>
                            </w:rPr>
                            <w:t xml:space="preserve">— </w:t>
                          </w:r>
                          <w:r>
                            <w:rPr>
                              <w:rStyle w:val="7"/>
                              <w:rFonts w:hint="eastAsia" w:ascii="宋体" w:hAnsi="宋体" w:eastAsia="宋体" w:cs="宋体"/>
                              <w:sz w:val="28"/>
                              <w:szCs w:val="28"/>
                            </w:rPr>
                            <w:fldChar w:fldCharType="begin"/>
                          </w:r>
                          <w:r>
                            <w:rPr>
                              <w:rStyle w:val="7"/>
                              <w:rFonts w:hint="eastAsia" w:ascii="宋体" w:hAnsi="宋体" w:eastAsia="宋体" w:cs="宋体"/>
                              <w:sz w:val="28"/>
                              <w:szCs w:val="28"/>
                            </w:rPr>
                            <w:instrText xml:space="preserve"> PAGE  \* MERGEFORMAT </w:instrText>
                          </w:r>
                          <w:r>
                            <w:rPr>
                              <w:rStyle w:val="7"/>
                              <w:rFonts w:hint="eastAsia" w:ascii="宋体" w:hAnsi="宋体" w:eastAsia="宋体" w:cs="宋体"/>
                              <w:sz w:val="28"/>
                              <w:szCs w:val="28"/>
                            </w:rPr>
                            <w:fldChar w:fldCharType="separate"/>
                          </w:r>
                          <w:r>
                            <w:rPr>
                              <w:rStyle w:val="7"/>
                              <w:rFonts w:ascii="宋体" w:hAnsi="宋体" w:eastAsia="宋体" w:cs="宋体"/>
                              <w:sz w:val="28"/>
                              <w:szCs w:val="28"/>
                            </w:rPr>
                            <w:t>2</w:t>
                          </w:r>
                          <w:r>
                            <w:rPr>
                              <w:rStyle w:val="7"/>
                              <w:rFonts w:hint="eastAsia" w:ascii="宋体" w:hAnsi="宋体" w:eastAsia="宋体" w:cs="宋体"/>
                              <w:sz w:val="28"/>
                              <w:szCs w:val="28"/>
                            </w:rPr>
                            <w:fldChar w:fldCharType="end"/>
                          </w:r>
                          <w:r>
                            <w:rPr>
                              <w:rStyle w:val="7"/>
                              <w:rFonts w:hint="eastAsia" w:ascii="宋体" w:hAnsi="宋体" w:eastAsia="宋体" w:cs="宋体"/>
                              <w:sz w:val="28"/>
                              <w:szCs w:val="28"/>
                            </w:rPr>
                            <w:t xml:space="preserve"> —</w:t>
                          </w:r>
                        </w:p>
                      </w:txbxContent>
                    </wps:txbx>
                    <wps:bodyPr wrap="none" lIns="0" tIns="0" rIns="0" bIns="0" upright="true">
                      <a:spAutoFit/>
                    </wps:bodyPr>
                  </wps:wsp>
                </a:graphicData>
              </a:graphic>
            </wp:anchor>
          </w:drawing>
        </mc:Choice>
        <mc:Fallback>
          <w:pict>
            <v:rect id="_x0000_s1026" o:spid="_x0000_s1026" o:spt="1" style="position:absolute;left:0pt;height:144pt;width:144pt;mso-position-horizontal:outside;mso-position-horizontal-relative:margin;mso-position-vertical:top;mso-wrap-style:none;z-index:251658240;mso-width-relative:page;mso-height-relative:page;" filled="f" stroked="f" coordsize="21600,21600" o:gfxdata="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BYAAABkcnMvUEsBAhQAFAAA&#10;AAgAh07iQLl1uVLQAAAABQEAAA8AAAAAAAAAAQAgAAAAOAAAAGRycy9kb3ducmV2LnhtbFBLAQIU&#10;ABQAAAAIAIdO4kCiQehCrAEAAE8DAAAOAAAAAAAAAAEAIAAAADUBAABkcnMvZTJvRG9jLnhtbFBL&#10;BQYAAAAABgAGAFkBAABTBQAAAAA=&#10;">
              <v:fill on="f" focussize="0,0"/>
              <v:stroke on="f"/>
              <v:imagedata o:title=""/>
              <o:lock v:ext="edit" aspectratio="f"/>
              <v:textbox inset="0mm,0mm,0mm,0mm" style="mso-fit-shape-to-text:t;">
                <w:txbxContent>
                  <w:p>
                    <w:pPr>
                      <w:pStyle w:val="4"/>
                      <w:rPr>
                        <w:rStyle w:val="7"/>
                        <w:rFonts w:ascii="宋体" w:hAnsi="宋体" w:eastAsia="宋体" w:cs="宋体"/>
                        <w:sz w:val="28"/>
                        <w:szCs w:val="28"/>
                      </w:rPr>
                    </w:pPr>
                    <w:r>
                      <w:rPr>
                        <w:rStyle w:val="7"/>
                        <w:rFonts w:hint="eastAsia" w:ascii="宋体" w:hAnsi="宋体" w:eastAsia="宋体" w:cs="宋体"/>
                        <w:sz w:val="28"/>
                        <w:szCs w:val="28"/>
                      </w:rPr>
                      <w:t xml:space="preserve">— </w:t>
                    </w:r>
                    <w:r>
                      <w:rPr>
                        <w:rStyle w:val="7"/>
                        <w:rFonts w:hint="eastAsia" w:ascii="宋体" w:hAnsi="宋体" w:eastAsia="宋体" w:cs="宋体"/>
                        <w:sz w:val="28"/>
                        <w:szCs w:val="28"/>
                      </w:rPr>
                      <w:fldChar w:fldCharType="begin"/>
                    </w:r>
                    <w:r>
                      <w:rPr>
                        <w:rStyle w:val="7"/>
                        <w:rFonts w:hint="eastAsia" w:ascii="宋体" w:hAnsi="宋体" w:eastAsia="宋体" w:cs="宋体"/>
                        <w:sz w:val="28"/>
                        <w:szCs w:val="28"/>
                      </w:rPr>
                      <w:instrText xml:space="preserve"> PAGE  \* MERGEFORMAT </w:instrText>
                    </w:r>
                    <w:r>
                      <w:rPr>
                        <w:rStyle w:val="7"/>
                        <w:rFonts w:hint="eastAsia" w:ascii="宋体" w:hAnsi="宋体" w:eastAsia="宋体" w:cs="宋体"/>
                        <w:sz w:val="28"/>
                        <w:szCs w:val="28"/>
                      </w:rPr>
                      <w:fldChar w:fldCharType="separate"/>
                    </w:r>
                    <w:r>
                      <w:rPr>
                        <w:rStyle w:val="7"/>
                        <w:rFonts w:ascii="宋体" w:hAnsi="宋体" w:eastAsia="宋体" w:cs="宋体"/>
                        <w:sz w:val="28"/>
                        <w:szCs w:val="28"/>
                      </w:rPr>
                      <w:t>2</w:t>
                    </w:r>
                    <w:r>
                      <w:rPr>
                        <w:rStyle w:val="7"/>
                        <w:rFonts w:hint="eastAsia" w:ascii="宋体" w:hAnsi="宋体" w:eastAsia="宋体" w:cs="宋体"/>
                        <w:sz w:val="28"/>
                        <w:szCs w:val="28"/>
                      </w:rPr>
                      <w:fldChar w:fldCharType="end"/>
                    </w:r>
                    <w:r>
                      <w:rPr>
                        <w:rStyle w:val="7"/>
                        <w:rFonts w:hint="eastAsia" w:ascii="宋体" w:hAnsi="宋体" w:eastAsia="宋体" w:cs="宋体"/>
                        <w:sz w:val="28"/>
                        <w:szCs w:val="28"/>
                      </w:rPr>
                      <w:t xml:space="preserve"> —</w:t>
                    </w:r>
                  </w:p>
                </w:txbxContent>
              </v:textbox>
            </v:rect>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FFFAF04"/>
    <w:rsid w:val="2DDB6DA1"/>
    <w:rsid w:val="3FFFAF04"/>
    <w:rsid w:val="462D4C3D"/>
    <w:rsid w:val="478ACF24"/>
    <w:rsid w:val="55FB6B90"/>
    <w:rsid w:val="6B7DFB97"/>
    <w:rsid w:val="6DF9C17A"/>
    <w:rsid w:val="6EDE68B3"/>
    <w:rsid w:val="77FFF413"/>
    <w:rsid w:val="7F7EDED5"/>
    <w:rsid w:val="7FFD7FDD"/>
    <w:rsid w:val="9F6F7634"/>
    <w:rsid w:val="CD1F179B"/>
    <w:rsid w:val="FDA741EE"/>
    <w:rsid w:val="FDBC7B38"/>
    <w:rsid w:val="FFAE39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rPr>
      <w:rFonts w:ascii="Arial" w:hAnsi="Arial"/>
      <w:bCs/>
      <w:sz w:val="24"/>
    </w:rPr>
  </w:style>
  <w:style w:type="paragraph" w:styleId="3">
    <w:name w:val="Body Text First Indent"/>
    <w:basedOn w:val="2"/>
    <w:next w:val="1"/>
    <w:qFormat/>
    <w:uiPriority w:val="0"/>
    <w:pPr>
      <w:ind w:firstLine="420" w:firstLineChars="100"/>
    </w:pPr>
  </w:style>
  <w:style w:type="paragraph" w:styleId="4">
    <w:name w:val="footer"/>
    <w:basedOn w:val="1"/>
    <w:qFormat/>
    <w:uiPriority w:val="0"/>
    <w:pPr>
      <w:tabs>
        <w:tab w:val="center" w:pos="4153"/>
        <w:tab w:val="right" w:pos="8306"/>
      </w:tabs>
      <w:snapToGrid w:val="0"/>
      <w:jc w:val="left"/>
    </w:pPr>
    <w:rPr>
      <w:sz w:val="18"/>
      <w:szCs w:val="18"/>
    </w:rPr>
  </w:style>
  <w:style w:type="character" w:styleId="7">
    <w:name w:val="page number"/>
    <w:qFormat/>
    <w:uiPriority w:val="0"/>
    <w:rPr>
      <w:rFonts w:cs="Times New Roman"/>
    </w:rPr>
  </w:style>
  <w:style w:type="paragraph" w:customStyle="1" w:styleId="8">
    <w:name w:val="表格文字"/>
    <w:basedOn w:val="1"/>
    <w:next w:val="2"/>
    <w:qFormat/>
    <w:uiPriority w:val="0"/>
    <w:pPr>
      <w:jc w:val="left"/>
      <w:textAlignment w:val="top"/>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2023-04-27T17:49:00Z</dcterms:created>
  <dc:creator>greatwall</dc:creator>
  <cp:lastModifiedBy>greatwall</cp:lastModifiedBy>
  <dcterms:modified xsi:type="dcterms:W3CDTF">2023-04-26T17:05:28Z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