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rPr>
          <w:rFonts w:hint="eastAsia"/>
        </w:rPr>
      </w:pPr>
      <w:r>
        <w:rPr>
          <w:rFonts w:hint="eastAsia"/>
          <w:sz w:val="44"/>
          <w:szCs w:val="44"/>
        </w:rPr>
        <w:t>龙港市地方政府债务情况说明</w:t>
      </w:r>
    </w:p>
    <w:p>
      <w:pPr>
        <w:ind w:firstLine="640"/>
        <w:rPr>
          <w:rFonts w:hint="eastAsia"/>
        </w:rPr>
      </w:pPr>
    </w:p>
    <w:p>
      <w:pPr>
        <w:snapToGrid w:val="0"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Fonts w:ascii="仿宋_GB2312" w:hAnsi="仿宋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1.政府债务限额</w:t>
      </w:r>
    </w:p>
    <w:p>
      <w:pPr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2020年省财政厅核定龙港市地方政府债务限额57.08亿元，其中：一般债务限额30.88亿元，专项债务限额26.2亿元。</w:t>
      </w:r>
    </w:p>
    <w:p>
      <w:pPr>
        <w:snapToGrid w:val="0"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Fonts w:ascii="仿宋_GB2312" w:hAnsi="仿宋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2.政府债务余额</w:t>
      </w:r>
    </w:p>
    <w:p>
      <w:pPr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2020年末龙港市地方政府债务余额57</w:t>
      </w:r>
      <w:r>
        <w:rPr>
          <w:rFonts w:hint="eastAsia" w:ascii="仿宋_GB2312" w:hAnsi="仿宋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.00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亿元，其中一般债务余额30.8</w:t>
      </w:r>
      <w:r>
        <w:rPr>
          <w:rFonts w:hint="eastAsia" w:ascii="仿宋_GB2312" w:hAnsi="仿宋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亿元，专项债务余额26.2</w:t>
      </w:r>
      <w:r>
        <w:rPr>
          <w:rFonts w:hint="eastAsia" w:ascii="仿宋_GB2312" w:hAnsi="仿宋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亿元。</w:t>
      </w:r>
    </w:p>
    <w:p>
      <w:pPr>
        <w:snapToGrid w:val="0"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Fonts w:ascii="仿宋_GB2312" w:hAnsi="仿宋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3.</w:t>
      </w:r>
      <w:r>
        <w:rPr>
          <w:rFonts w:hint="eastAsia" w:ascii="仿宋_GB2312" w:hAnsi="仿宋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其他</w:t>
      </w:r>
      <w:r>
        <w:rPr>
          <w:rFonts w:hint="eastAsia" w:ascii="仿宋_GB2312" w:hAnsi="仿宋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情况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val="en-US" w:eastAsia="zh-CN"/>
        </w:rPr>
        <w:t>2021</w:t>
      </w:r>
      <w:r>
        <w:rPr>
          <w:rFonts w:hint="eastAsia"/>
        </w:rPr>
        <w:t>年新增地方政府债务限额待省人代会通过并经省政府下达后，依法编制调整预算（草案）并提交市人大常委会审议批准。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1459A3"/>
    <w:rsid w:val="000D1ECA"/>
    <w:rsid w:val="003D29CB"/>
    <w:rsid w:val="006400A1"/>
    <w:rsid w:val="01A33F06"/>
    <w:rsid w:val="08C37DCD"/>
    <w:rsid w:val="1196260E"/>
    <w:rsid w:val="13166CD4"/>
    <w:rsid w:val="1A240123"/>
    <w:rsid w:val="2A3B0B90"/>
    <w:rsid w:val="2AB01C0C"/>
    <w:rsid w:val="2F4F7BBD"/>
    <w:rsid w:val="324F7D53"/>
    <w:rsid w:val="33371F61"/>
    <w:rsid w:val="374B0E37"/>
    <w:rsid w:val="3F0F095A"/>
    <w:rsid w:val="4F0842E9"/>
    <w:rsid w:val="50D72195"/>
    <w:rsid w:val="54A94FF9"/>
    <w:rsid w:val="5BFC15A0"/>
    <w:rsid w:val="5F3D63D3"/>
    <w:rsid w:val="6474221B"/>
    <w:rsid w:val="64913FB0"/>
    <w:rsid w:val="6B514113"/>
    <w:rsid w:val="707D0A63"/>
    <w:rsid w:val="73057E5B"/>
    <w:rsid w:val="751459A3"/>
    <w:rsid w:val="751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楷加粗"/>
    <w:basedOn w:val="1"/>
    <w:qFormat/>
    <w:uiPriority w:val="0"/>
    <w:pPr>
      <w:ind w:firstLine="634"/>
    </w:pPr>
    <w:rPr>
      <w:rFonts w:eastAsia="方正楷体简体"/>
      <w:b/>
    </w:rPr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120</Characters>
  <Lines>1</Lines>
  <Paragraphs>1</Paragraphs>
  <TotalTime>2</TotalTime>
  <ScaleCrop>false</ScaleCrop>
  <LinksUpToDate>false</LinksUpToDate>
  <CharactersWithSpaces>140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2020-08-20T02:32:00Z</dcterms:created>
  <dc:creator>Administrator</dc:creator>
  <cp:lastModifiedBy>WPS_1602230680</cp:lastModifiedBy>
  <dcterms:modified xsi:type="dcterms:W3CDTF">2021-03-11T09:14:19Z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