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仿宋_GB2312" w:eastAsia="仿宋_GB2312"/>
          <w:sz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中国教师资格网网报操作流程</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登录“中国教师资格网”(http://www.jszg.edu.cn)，点击“教师资格认定申请人网报入口”（红色入口）选项进入网上报名系统注册。具体操作步骤如下：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1.首次使用者请先注册，注册成功后再登录系统办理相关业务。（建议使用谷歌、IE9及以上版本浏览器。）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2.登陆平台后点击教师资格认定“报名”入口。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3.阅读教师资格认定网上申报协议并勾选“已阅读并完全同意”后点击“下一步”。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4.填写“身份信息”。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⑴参加“国家统考”笔试、面试合格的人员请选择考试形式，“国家统一考试”。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⑵2011年试点工作启动前已入学的全日制普通院校师范类专业毕业生请选择考试形式，“非国家统一考试（含免考）”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6.请选择是否应届毕业生，温州大学师范类应届毕业生请勾选“是（在校最后一学期）”其余人员请勾选“否”。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书（图片大小小于200KB，格式为JPG），待</w:t>
      </w:r>
      <w:r>
        <w:rPr>
          <w:rFonts w:hint="eastAsia" w:ascii="仿宋_GB2312" w:eastAsia="仿宋_GB2312"/>
          <w:sz w:val="32"/>
          <w:szCs w:val="32"/>
          <w:lang w:eastAsia="zh-CN"/>
        </w:rPr>
        <w:t>资料审核</w:t>
      </w:r>
      <w:r>
        <w:rPr>
          <w:rFonts w:hint="eastAsia" w:ascii="仿宋_GB2312" w:eastAsia="仿宋_GB2312"/>
          <w:sz w:val="32"/>
          <w:szCs w:val="32"/>
        </w:rPr>
        <w:t>时人工核验。⑤如您所持有的学历为港澳台地区学历或者国外留学学历，无法进行学历核验，请选择核验类型为港澳台地区学历或国外留学学历，按照步骤③进行操作。）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.添加学位证书，补全学位证书后点击下一步。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.选择“认定机构”。请选择“</w:t>
      </w:r>
      <w:r>
        <w:rPr>
          <w:rFonts w:hint="eastAsia" w:ascii="仿宋_GB2312" w:hAnsi="仿宋_GB2312" w:eastAsia="仿宋_GB2312" w:cs="仿宋_GB2312"/>
          <w:sz w:val="32"/>
          <w:szCs w:val="32"/>
          <w:lang w:eastAsia="zh-CN"/>
        </w:rPr>
        <w:t>龙港市社会事业局</w:t>
      </w:r>
      <w:bookmarkStart w:id="0" w:name="_GoBack"/>
      <w:bookmarkEnd w:id="0"/>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.选择“确认点”。请仔细查阅，选择相对应的“确认点”。</w:t>
      </w:r>
    </w:p>
    <w:p>
      <w:pPr>
        <w:widowControl/>
        <w:spacing w:line="555" w:lineRule="atLeast"/>
        <w:ind w:firstLine="600" w:firstLineChars="200"/>
        <w:jc w:val="left"/>
        <w:rPr>
          <w:rFonts w:ascii="仿宋" w:hAnsi="仿宋" w:eastAsia="仿宋" w:cs="仿宋"/>
          <w:color w:val="auto"/>
          <w:kern w:val="0"/>
          <w:sz w:val="30"/>
          <w:szCs w:val="30"/>
        </w:rPr>
      </w:pPr>
      <w:r>
        <w:rPr>
          <w:rFonts w:hint="default" w:ascii="仿宋" w:hAnsi="仿宋" w:eastAsia="仿宋" w:cs="仿宋"/>
          <w:color w:val="auto"/>
          <w:sz w:val="30"/>
          <w:szCs w:val="30"/>
          <w:shd w:val="clear" w:color="auto" w:fill="FCFDFD"/>
          <w:lang w:eastAsia="zh-CN"/>
        </w:rPr>
        <w:t>①</w:t>
      </w:r>
      <w:r>
        <w:rPr>
          <w:rFonts w:hint="eastAsia" w:ascii="仿宋" w:hAnsi="仿宋" w:eastAsia="仿宋" w:cs="仿宋"/>
          <w:color w:val="auto"/>
          <w:kern w:val="0"/>
          <w:sz w:val="30"/>
          <w:szCs w:val="30"/>
          <w:lang w:val="en-US" w:eastAsia="zh-Hans"/>
        </w:rPr>
        <w:t>龙港市</w:t>
      </w:r>
      <w:r>
        <w:rPr>
          <w:rFonts w:hint="eastAsia" w:ascii="仿宋" w:hAnsi="仿宋" w:eastAsia="仿宋" w:cs="仿宋"/>
          <w:color w:val="auto"/>
          <w:kern w:val="0"/>
          <w:sz w:val="30"/>
          <w:szCs w:val="30"/>
        </w:rPr>
        <w:t>幼儿园认定对象选择“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——全国统考（幼儿园）</w:t>
      </w:r>
      <w:r>
        <w:rPr>
          <w:rFonts w:hint="eastAsia" w:ascii="仿宋" w:hAnsi="仿宋" w:eastAsia="仿宋" w:cs="仿宋"/>
          <w:color w:val="auto"/>
          <w:kern w:val="0"/>
          <w:sz w:val="30"/>
          <w:szCs w:val="30"/>
        </w:rPr>
        <w:t>”</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default" w:ascii="仿宋" w:hAnsi="仿宋" w:eastAsia="仿宋" w:cs="仿宋"/>
          <w:color w:val="auto"/>
          <w:sz w:val="30"/>
          <w:szCs w:val="30"/>
          <w:shd w:val="clear" w:color="auto" w:fill="FCFDFD"/>
        </w:rPr>
        <w:t>②</w:t>
      </w:r>
      <w:r>
        <w:rPr>
          <w:rFonts w:hint="eastAsia" w:ascii="仿宋" w:hAnsi="仿宋" w:eastAsia="仿宋" w:cs="仿宋"/>
          <w:color w:val="auto"/>
          <w:kern w:val="0"/>
          <w:sz w:val="30"/>
          <w:szCs w:val="30"/>
          <w:lang w:val="en-US" w:eastAsia="zh-Hans"/>
        </w:rPr>
        <w:t>龙港市</w:t>
      </w:r>
      <w:r>
        <w:rPr>
          <w:rFonts w:hint="eastAsia" w:ascii="仿宋" w:hAnsi="仿宋" w:eastAsia="仿宋" w:cs="仿宋"/>
          <w:color w:val="auto"/>
          <w:sz w:val="30"/>
          <w:szCs w:val="30"/>
          <w:shd w:val="clear" w:color="auto" w:fill="FCFDFD"/>
        </w:rPr>
        <w:t>小学认定对象选择“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——全国统考（小学）”</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default" w:ascii="仿宋" w:hAnsi="仿宋" w:eastAsia="仿宋" w:cs="仿宋"/>
          <w:color w:val="auto"/>
          <w:sz w:val="30"/>
          <w:szCs w:val="30"/>
          <w:shd w:val="clear" w:color="auto" w:fill="FCFDFD"/>
        </w:rPr>
        <w:t>③</w:t>
      </w:r>
      <w:r>
        <w:rPr>
          <w:rFonts w:hint="eastAsia" w:ascii="仿宋" w:hAnsi="仿宋" w:eastAsia="仿宋" w:cs="仿宋"/>
          <w:color w:val="auto"/>
          <w:kern w:val="0"/>
          <w:sz w:val="30"/>
          <w:szCs w:val="30"/>
          <w:lang w:val="en-US" w:eastAsia="zh-Hans"/>
        </w:rPr>
        <w:t>龙港市</w:t>
      </w:r>
      <w:r>
        <w:rPr>
          <w:rFonts w:hint="eastAsia" w:ascii="仿宋" w:hAnsi="仿宋" w:eastAsia="仿宋" w:cs="仿宋"/>
          <w:color w:val="auto"/>
          <w:sz w:val="30"/>
          <w:szCs w:val="30"/>
          <w:shd w:val="clear" w:color="auto" w:fill="FCFDFD"/>
        </w:rPr>
        <w:t>初级中学认定对象选择“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——全国统考（初级中学）”</w:t>
      </w:r>
    </w:p>
    <w:p>
      <w:pPr>
        <w:widowControl/>
        <w:spacing w:line="555" w:lineRule="atLeast"/>
        <w:ind w:firstLine="600" w:firstLineChars="200"/>
        <w:jc w:val="left"/>
        <w:rPr>
          <w:rFonts w:hint="eastAsia" w:ascii="仿宋_GB2312" w:hAnsi="仿宋_GB2312" w:eastAsia="仿宋_GB2312" w:cs="仿宋_GB2312"/>
          <w:sz w:val="36"/>
          <w:szCs w:val="36"/>
        </w:rPr>
      </w:pPr>
      <w:r>
        <w:rPr>
          <w:rFonts w:hint="eastAsia" w:ascii="仿宋" w:hAnsi="仿宋" w:eastAsia="仿宋" w:cs="仿宋"/>
          <w:color w:val="auto"/>
          <w:sz w:val="30"/>
          <w:szCs w:val="30"/>
          <w:shd w:val="clear" w:color="auto" w:fill="FCFDFD"/>
        </w:rPr>
        <w:t>④2011年试点工作启动前已入学的全日制普通院校师范类专业毕业生请选择“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——直接认定（非全国统考）”</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eastAsia" w:ascii="仿宋" w:hAnsi="仿宋" w:eastAsia="仿宋" w:cs="仿宋"/>
          <w:color w:val="auto"/>
          <w:sz w:val="30"/>
          <w:szCs w:val="30"/>
          <w:shd w:val="clear" w:color="auto" w:fill="FCFDFD"/>
        </w:rPr>
        <w:t>⑤</w:t>
      </w:r>
      <w:r>
        <w:rPr>
          <w:rFonts w:eastAsia="仿宋_GB2312"/>
          <w:color w:val="auto"/>
          <w:kern w:val="0"/>
          <w:sz w:val="32"/>
          <w:szCs w:val="32"/>
        </w:rPr>
        <w:t>2021</w:t>
      </w:r>
      <w:r>
        <w:rPr>
          <w:rFonts w:hAnsi="仿宋_GB2312" w:eastAsia="仿宋_GB2312"/>
          <w:color w:val="auto"/>
          <w:kern w:val="0"/>
          <w:sz w:val="32"/>
          <w:szCs w:val="32"/>
        </w:rPr>
        <w:t>届</w:t>
      </w:r>
      <w:r>
        <w:rPr>
          <w:rFonts w:hAnsi="仿宋_GB2312" w:eastAsia="仿宋_GB2312"/>
          <w:color w:val="auto"/>
          <w:sz w:val="32"/>
          <w:szCs w:val="32"/>
          <w:shd w:val="clear" w:color="auto" w:fill="FFFFFF"/>
        </w:rPr>
        <w:t>取得《师范生教师职业能力证书》的</w:t>
      </w:r>
      <w:r>
        <w:rPr>
          <w:rFonts w:hint="eastAsia" w:hAnsi="仿宋_GB2312" w:eastAsia="仿宋_GB2312"/>
          <w:color w:val="auto"/>
          <w:sz w:val="32"/>
          <w:szCs w:val="32"/>
          <w:shd w:val="clear" w:color="auto" w:fill="FFFFFF"/>
          <w:lang w:eastAsia="zh-CN"/>
        </w:rPr>
        <w:t>请选择</w:t>
      </w:r>
      <w:r>
        <w:rPr>
          <w:rFonts w:hint="eastAsia" w:ascii="仿宋" w:hAnsi="仿宋" w:eastAsia="仿宋" w:cs="仿宋"/>
          <w:color w:val="auto"/>
          <w:sz w:val="30"/>
          <w:szCs w:val="30"/>
          <w:shd w:val="clear" w:color="auto" w:fill="FCFDFD"/>
        </w:rPr>
        <w:t>“</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w:t>
      </w:r>
      <w:r>
        <w:rPr>
          <w:rFonts w:hAnsi="仿宋_GB2312" w:eastAsia="仿宋_GB2312"/>
          <w:color w:val="auto"/>
          <w:sz w:val="32"/>
          <w:szCs w:val="32"/>
          <w:shd w:val="clear" w:color="auto" w:fill="FFFFFF"/>
        </w:rPr>
        <w:t>教育类研究生和公费师范生</w:t>
      </w:r>
      <w:r>
        <w:rPr>
          <w:rFonts w:hint="eastAsia" w:ascii="仿宋" w:hAnsi="仿宋" w:eastAsia="仿宋" w:cs="仿宋"/>
          <w:color w:val="auto"/>
          <w:sz w:val="30"/>
          <w:szCs w:val="30"/>
          <w:shd w:val="clear" w:color="auto" w:fill="FCFDFD"/>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.完成以上步骤后请点击“下一步”。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eastAsia="仿宋_GB2312"/>
          <w:sz w:val="32"/>
          <w:szCs w:val="32"/>
        </w:rPr>
        <w:t>填写“申请信息”。⑴（照片&lt;近期免冠正面彩色白底证件照，JPG格式，小于200KB&g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13.请选择证书领取方式。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14．填写个人简历（学习和工作经历</w:t>
      </w:r>
      <w:r>
        <w:rPr>
          <w:rFonts w:hint="eastAsia" w:ascii="仿宋_GB2312" w:hAnsi="仿宋_GB2312" w:eastAsia="仿宋_GB2312" w:cs="仿宋_GB2312"/>
          <w:b/>
          <w:bCs/>
          <w:sz w:val="32"/>
          <w:szCs w:val="32"/>
        </w:rPr>
        <w:t>从现今开始，倒序填写</w:t>
      </w:r>
      <w:r>
        <w:rPr>
          <w:rFonts w:hint="eastAsia" w:ascii="仿宋_GB2312" w:hAnsi="仿宋_GB2312" w:eastAsia="仿宋_GB2312" w:cs="仿宋_GB2312"/>
          <w:b/>
          <w:bCs/>
          <w:sz w:val="32"/>
          <w:szCs w:val="32"/>
          <w:lang w:eastAsia="zh-CN"/>
        </w:rPr>
        <w:t>至高中就读经历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简历要求连续，不要间断</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15.确认申报信息。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16.提交认定申请。</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jaVu Sans">
    <w:altName w:val="苹方-简"/>
    <w:panose1 w:val="02020603050405020304"/>
    <w:charset w:val="00"/>
    <w:family w:val="roman"/>
    <w:pitch w:val="default"/>
    <w:sig w:usb0="00000000" w:usb1="00000000" w:usb2="00000008" w:usb3="00000000" w:csb0="000001FF" w:csb1="00000000"/>
  </w:font>
  <w:font w:name="方正书宋_GBK">
    <w:panose1 w:val="02000000000000000000"/>
    <w:charset w:val="86"/>
    <w:family w:val="auto"/>
    <w:pitch w:val="default"/>
    <w:sig w:usb0="00000000" w:usb1="00000000" w:usb2="00082016" w:usb3="00000000" w:csb0="00040001" w:csb1="00000000"/>
  </w:font>
  <w:font w:name="方正黑体_GBK">
    <w:altName w:val="苹方-简"/>
    <w:panose1 w:val="02000000000000000000"/>
    <w:charset w:val="00"/>
    <w:family w:val="auto"/>
    <w:pitch w:val="default"/>
    <w:sig w:usb0="00000000" w:usb1="00000000" w:usb2="00000000" w:usb3="00000000" w:csb0="00040000" w:csb1="00000000"/>
  </w:font>
  <w:font w:name="汉仪书宋二KW">
    <w:panose1 w:val="00020600040101010101"/>
    <w:charset w:val="86"/>
    <w:family w:val="auto"/>
    <w:pitch w:val="default"/>
    <w:sig w:usb0="00000000" w:usb1="00000000" w:usb2="00000016" w:usb3="00000000" w:csb0="00040000" w:csb1="00000000"/>
  </w:font>
  <w:font w:name="苹方-简">
    <w:panose1 w:val="020B0400000000000000"/>
    <w:charset w:val="86"/>
    <w:family w:val="auto"/>
    <w:pitch w:val="default"/>
    <w:sig w:usb0="00000000" w:usb1="00000000" w:usb2="00000017" w:usb3="00000000" w:csb0="00040001" w:csb1="00000000"/>
  </w:font>
  <w:font w:name="Helvetica Neue">
    <w:panose1 w:val="02000503000000020004"/>
    <w:charset w:val="00"/>
    <w:family w:val="auto"/>
    <w:pitch w:val="default"/>
    <w:sig w:usb0="00000000" w:usb1="00000000" w:usb2="0000001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16" w:usb3="00000000" w:csb0="00040000" w:csb1="00000000"/>
  </w:font>
  <w:font w:name="方正仿宋_GBK">
    <w:panose1 w:val="02000000000000000000"/>
    <w:charset w:val="86"/>
    <w:family w:val="auto"/>
    <w:pitch w:val="default"/>
    <w:sig w:usb0="00000000" w:usb1="00000000" w:usb2="00082016" w:usb3="00000000" w:csb0="00040001" w:csb1="00000000"/>
  </w:font>
  <w:font w:name="Kingsoft Sign">
    <w:panose1 w:val="05050102010706020507"/>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2020-09-28T17:50:00Z</dcterms:created>
  <dc:creator>静</dc:creator>
  <cp:lastModifiedBy>玖s佳人</cp:lastModifiedBy>
  <dcterms:modified xsi:type="dcterms:W3CDTF">2021-06-20T21:39:54Z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2052-11.10.0</vt:lpwstr>
  </property>
  <property fmtid="{D5CDD505-2E9C-101B-9397-08002B2CF9AE}" pid="3" name="ICV">
    <vt:lpwstr>679BBED908914732865FEEA6E45F0C1F</vt:lpwstr>
  </property>
</Properties>
</file>