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600" w:lineRule="exact"/>
        <w:jc w:val="center"/>
        <w:textAlignment w:val="baseline"/>
        <w:rPr>
          <w:rFonts w:ascii="方正小标宋简体" w:eastAsia="方正小标宋简体"/>
          <w:b w:val="0"/>
          <w:i w:val="0"/>
          <w:caps w:val="0"/>
          <w:spacing w:val="0"/>
          <w:w w:val="100"/>
          <w:sz w:val="44"/>
          <w:szCs w:val="44"/>
        </w:rPr>
      </w:pPr>
      <w:r>
        <w:rPr>
          <w:rFonts w:hint="eastAsia" w:ascii="方正小标宋简体" w:eastAsia="方正小标宋简体"/>
          <w:b w:val="0"/>
          <w:i w:val="0"/>
          <w:caps w:val="0"/>
          <w:spacing w:val="0"/>
          <w:w w:val="100"/>
          <w:sz w:val="44"/>
          <w:szCs w:val="44"/>
        </w:rPr>
        <w:t>关于龙港市2020年预算执行情况及2021年</w:t>
      </w:r>
    </w:p>
    <w:p>
      <w:pPr>
        <w:snapToGrid/>
        <w:spacing w:before="0" w:beforeAutospacing="0" w:after="0" w:afterAutospacing="0" w:line="600" w:lineRule="exact"/>
        <w:jc w:val="center"/>
        <w:textAlignment w:val="baseline"/>
        <w:rPr>
          <w:rFonts w:ascii="方正小标宋简体" w:eastAsia="方正小标宋简体"/>
          <w:b w:val="0"/>
          <w:i w:val="0"/>
          <w:caps w:val="0"/>
          <w:spacing w:val="0"/>
          <w:w w:val="100"/>
          <w:sz w:val="44"/>
          <w:szCs w:val="44"/>
        </w:rPr>
      </w:pPr>
      <w:r>
        <w:rPr>
          <w:rFonts w:hint="eastAsia" w:ascii="方正小标宋简体" w:eastAsia="方正小标宋简体"/>
          <w:b w:val="0"/>
          <w:i w:val="0"/>
          <w:caps w:val="0"/>
          <w:spacing w:val="0"/>
          <w:w w:val="100"/>
          <w:sz w:val="44"/>
          <w:szCs w:val="44"/>
        </w:rPr>
        <w:t>预算草案的报告</w:t>
      </w:r>
    </w:p>
    <w:p>
      <w:pPr>
        <w:snapToGrid/>
        <w:spacing w:before="0" w:beforeAutospacing="0" w:after="0" w:afterAutospacing="0" w:line="440" w:lineRule="exact"/>
        <w:jc w:val="center"/>
        <w:textAlignment w:val="baseline"/>
        <w:rPr>
          <w:rFonts w:ascii="楷体" w:hAnsi="楷体" w:eastAsia="楷体" w:cs="楷体"/>
          <w:b w:val="0"/>
          <w:i w:val="0"/>
          <w:caps w:val="0"/>
          <w:spacing w:val="0"/>
          <w:w w:val="100"/>
          <w:sz w:val="36"/>
          <w:szCs w:val="36"/>
        </w:rPr>
      </w:pPr>
    </w:p>
    <w:p>
      <w:pPr>
        <w:snapToGrid/>
        <w:spacing w:before="0" w:beforeAutospacing="0" w:after="0" w:afterAutospacing="0" w:line="360" w:lineRule="exact"/>
        <w:jc w:val="center"/>
        <w:textAlignment w:val="baseline"/>
        <w:rPr>
          <w:rFonts w:ascii="楷体" w:hAnsi="楷体" w:eastAsia="楷体" w:cs="楷体"/>
          <w:b w:val="0"/>
          <w:i w:val="0"/>
          <w:caps w:val="0"/>
          <w:spacing w:val="0"/>
          <w:w w:val="100"/>
          <w:sz w:val="32"/>
          <w:szCs w:val="32"/>
        </w:rPr>
      </w:pPr>
      <w:r>
        <w:rPr>
          <w:rFonts w:hint="eastAsia" w:ascii="楷体" w:hAnsi="楷体" w:eastAsia="楷体" w:cs="楷体"/>
          <w:b w:val="0"/>
          <w:i w:val="0"/>
          <w:caps w:val="0"/>
          <w:spacing w:val="0"/>
          <w:w w:val="100"/>
          <w:sz w:val="32"/>
          <w:szCs w:val="32"/>
        </w:rPr>
        <w:t>2021年</w:t>
      </w:r>
      <w:r>
        <w:rPr>
          <w:rFonts w:hint="eastAsia" w:ascii="楷体" w:hAnsi="楷体" w:eastAsia="楷体" w:cs="楷体"/>
          <w:b w:val="0"/>
          <w:i w:val="0"/>
          <w:caps w:val="0"/>
          <w:spacing w:val="0"/>
          <w:w w:val="100"/>
          <w:sz w:val="32"/>
          <w:szCs w:val="32"/>
          <w:lang w:val="en-US" w:eastAsia="zh-CN"/>
        </w:rPr>
        <w:t>2</w:t>
      </w:r>
      <w:r>
        <w:rPr>
          <w:rFonts w:hint="eastAsia" w:ascii="楷体" w:hAnsi="楷体" w:eastAsia="楷体" w:cs="楷体"/>
          <w:b w:val="0"/>
          <w:i w:val="0"/>
          <w:caps w:val="0"/>
          <w:spacing w:val="0"/>
          <w:w w:val="100"/>
          <w:sz w:val="32"/>
          <w:szCs w:val="32"/>
        </w:rPr>
        <w:t>月</w:t>
      </w:r>
      <w:r>
        <w:rPr>
          <w:rFonts w:hint="eastAsia" w:ascii="楷体" w:hAnsi="楷体" w:eastAsia="楷体" w:cs="楷体"/>
          <w:b w:val="0"/>
          <w:i w:val="0"/>
          <w:caps w:val="0"/>
          <w:spacing w:val="0"/>
          <w:w w:val="100"/>
          <w:sz w:val="32"/>
          <w:szCs w:val="32"/>
          <w:lang w:val="en-US" w:eastAsia="zh-CN"/>
        </w:rPr>
        <w:t>24</w:t>
      </w:r>
      <w:r>
        <w:rPr>
          <w:rFonts w:hint="eastAsia" w:ascii="楷体" w:hAnsi="楷体" w:eastAsia="楷体" w:cs="楷体"/>
          <w:b w:val="0"/>
          <w:i w:val="0"/>
          <w:caps w:val="0"/>
          <w:spacing w:val="0"/>
          <w:w w:val="100"/>
          <w:sz w:val="32"/>
          <w:szCs w:val="32"/>
        </w:rPr>
        <w:t>日在龙港市第一届人民代表大会第二次会议上</w:t>
      </w:r>
    </w:p>
    <w:p>
      <w:pPr>
        <w:snapToGrid/>
        <w:spacing w:before="0" w:beforeAutospacing="0" w:after="0" w:afterAutospacing="0" w:line="360" w:lineRule="exact"/>
        <w:jc w:val="center"/>
        <w:textAlignment w:val="baseline"/>
        <w:rPr>
          <w:rFonts w:ascii="楷体" w:hAnsi="楷体" w:eastAsia="楷体" w:cs="楷体"/>
          <w:b w:val="0"/>
          <w:i w:val="0"/>
          <w:caps w:val="0"/>
          <w:spacing w:val="0"/>
          <w:w w:val="100"/>
          <w:sz w:val="32"/>
          <w:szCs w:val="32"/>
        </w:rPr>
      </w:pPr>
      <w:r>
        <w:rPr>
          <w:rFonts w:hint="eastAsia" w:ascii="楷体" w:hAnsi="楷体" w:eastAsia="楷体" w:cs="楷体"/>
          <w:b w:val="0"/>
          <w:i w:val="0"/>
          <w:caps w:val="0"/>
          <w:spacing w:val="0"/>
          <w:w w:val="100"/>
          <w:sz w:val="32"/>
          <w:szCs w:val="32"/>
        </w:rPr>
        <w:t>龙港市财政局</w:t>
      </w:r>
    </w:p>
    <w:p>
      <w:pPr>
        <w:snapToGrid/>
        <w:spacing w:before="0" w:beforeAutospacing="0" w:after="0" w:afterAutospacing="0" w:line="580" w:lineRule="exact"/>
        <w:jc w:val="both"/>
        <w:textAlignment w:val="baseline"/>
        <w:rPr>
          <w:rFonts w:ascii="仿宋_GB2312" w:eastAsia="仿宋_GB2312"/>
          <w:b w:val="0"/>
          <w:i w:val="0"/>
          <w:caps w:val="0"/>
          <w:spacing w:val="0"/>
          <w:w w:val="100"/>
          <w:sz w:val="32"/>
          <w:szCs w:val="32"/>
        </w:rPr>
      </w:pPr>
    </w:p>
    <w:p>
      <w:pPr>
        <w:snapToGrid/>
        <w:spacing w:before="0" w:beforeAutospacing="0" w:after="0" w:afterAutospacing="0" w:line="580" w:lineRule="exact"/>
        <w:jc w:val="both"/>
        <w:textAlignment w:val="baseline"/>
        <w:rPr>
          <w:rFonts w:ascii="仿宋_GB2312" w:eastAsia="仿宋_GB2312"/>
          <w:b w:val="0"/>
          <w:i w:val="0"/>
          <w:caps w:val="0"/>
          <w:spacing w:val="0"/>
          <w:w w:val="100"/>
          <w:sz w:val="32"/>
          <w:szCs w:val="32"/>
        </w:rPr>
      </w:pPr>
      <w:r>
        <w:rPr>
          <w:rFonts w:hint="eastAsia" w:ascii="仿宋_GB2312" w:eastAsia="仿宋_GB2312"/>
          <w:b w:val="0"/>
          <w:i w:val="0"/>
          <w:caps w:val="0"/>
          <w:spacing w:val="0"/>
          <w:w w:val="100"/>
          <w:sz w:val="32"/>
          <w:szCs w:val="32"/>
        </w:rPr>
        <w:t>各位代表：</w:t>
      </w:r>
    </w:p>
    <w:p>
      <w:pPr>
        <w:snapToGrid/>
        <w:spacing w:before="0" w:beforeAutospacing="0" w:after="0" w:afterAutospacing="0" w:line="580" w:lineRule="exact"/>
        <w:ind w:firstLine="640" w:firstLineChars="200"/>
        <w:jc w:val="both"/>
        <w:textAlignment w:val="baseline"/>
        <w:rPr>
          <w:rFonts w:ascii="仿宋_GB2312" w:eastAsia="仿宋_GB2312"/>
          <w:b w:val="0"/>
          <w:i w:val="0"/>
          <w:caps w:val="0"/>
          <w:spacing w:val="0"/>
          <w:w w:val="100"/>
          <w:sz w:val="32"/>
          <w:szCs w:val="32"/>
        </w:rPr>
      </w:pPr>
      <w:r>
        <w:rPr>
          <w:rFonts w:hint="eastAsia" w:ascii="仿宋_GB2312" w:eastAsia="仿宋_GB2312"/>
          <w:b w:val="0"/>
          <w:i w:val="0"/>
          <w:caps w:val="0"/>
          <w:spacing w:val="0"/>
          <w:w w:val="100"/>
          <w:sz w:val="32"/>
          <w:szCs w:val="32"/>
        </w:rPr>
        <w:t>受市人民政府委托，现将龙港市2020年预算执行情况及2021年预算草案提请各位代表审议，并请政协各位委员和其他列席会议的同志提出意见。</w:t>
      </w:r>
    </w:p>
    <w:p>
      <w:pPr>
        <w:snapToGrid/>
        <w:spacing w:before="0" w:beforeAutospacing="0" w:after="0" w:afterAutospacing="0" w:line="580" w:lineRule="exact"/>
        <w:ind w:firstLine="640" w:firstLineChars="200"/>
        <w:jc w:val="both"/>
        <w:textAlignment w:val="baseline"/>
        <w:rPr>
          <w:rFonts w:ascii="黑体" w:hAnsi="黑体" w:eastAsia="黑体" w:cs="黑体"/>
          <w:b w:val="0"/>
          <w:bCs/>
          <w:i w:val="0"/>
          <w:caps w:val="0"/>
          <w:spacing w:val="0"/>
          <w:w w:val="100"/>
          <w:sz w:val="32"/>
          <w:szCs w:val="32"/>
        </w:rPr>
      </w:pPr>
      <w:r>
        <w:rPr>
          <w:rFonts w:hint="eastAsia" w:ascii="黑体" w:hAnsi="黑体" w:eastAsia="黑体" w:cs="黑体"/>
          <w:b w:val="0"/>
          <w:bCs/>
          <w:i w:val="0"/>
          <w:caps w:val="0"/>
          <w:spacing w:val="0"/>
          <w:w w:val="100"/>
          <w:sz w:val="32"/>
          <w:szCs w:val="32"/>
        </w:rPr>
        <w:t>一、2020年全市预算执行情况</w:t>
      </w:r>
    </w:p>
    <w:p>
      <w:pPr>
        <w:snapToGrid/>
        <w:spacing w:before="0" w:beforeAutospacing="0" w:after="0" w:afterAutospacing="0" w:line="580" w:lineRule="exact"/>
        <w:ind w:firstLine="640" w:firstLineChars="200"/>
        <w:jc w:val="both"/>
        <w:textAlignment w:val="baseline"/>
        <w:rPr>
          <w:rFonts w:ascii="仿宋_GB2312" w:hAnsi="仿宋" w:eastAsia="仿宋_GB2312" w:cs="Times New Roman"/>
          <w:b w:val="0"/>
          <w:i w:val="0"/>
          <w:caps w:val="0"/>
          <w:spacing w:val="0"/>
          <w:w w:val="100"/>
          <w:sz w:val="32"/>
          <w:szCs w:val="32"/>
        </w:rPr>
      </w:pPr>
      <w:r>
        <w:rPr>
          <w:rFonts w:hint="eastAsia" w:ascii="仿宋_GB2312" w:hAnsi="仿宋" w:eastAsia="仿宋_GB2312" w:cs="Times New Roman"/>
          <w:b w:val="0"/>
          <w:i w:val="0"/>
          <w:caps w:val="0"/>
          <w:spacing w:val="0"/>
          <w:w w:val="100"/>
          <w:sz w:val="32"/>
          <w:szCs w:val="32"/>
        </w:rPr>
        <w:t>2020年是高水平全面建成小康社会之年，也是龙港市起步开局之年，市财政局牢固树立“财为政服务”的理念，围绕市委市政府“一区五城”战略目标，</w:t>
      </w:r>
      <w:r>
        <w:rPr>
          <w:rFonts w:hint="eastAsia" w:ascii="仿宋_GB2312" w:hAnsi="仿宋" w:eastAsia="仿宋_GB2312" w:cs="Times New Roman"/>
          <w:b w:val="0"/>
          <w:i w:val="0"/>
          <w:caps w:val="0"/>
          <w:spacing w:val="0"/>
          <w:w w:val="100"/>
          <w:sz w:val="32"/>
          <w:szCs w:val="32"/>
          <w:shd w:val="clear" w:color="auto" w:fill="FFFFFF"/>
        </w:rPr>
        <w:t>面对严峻复杂的“紧平衡”压力、保障“两手硬、两战赢”的新挑战、推动“六稳六保”的</w:t>
      </w:r>
      <w:r>
        <w:rPr>
          <w:rFonts w:hint="eastAsia" w:ascii="仿宋_GB2312" w:hAnsi="仿宋" w:eastAsia="仿宋_GB2312" w:cs="Times New Roman"/>
          <w:b w:val="0"/>
          <w:i w:val="0"/>
          <w:caps w:val="0"/>
          <w:spacing w:val="0"/>
          <w:w w:val="100"/>
          <w:sz w:val="32"/>
          <w:szCs w:val="32"/>
        </w:rPr>
        <w:t>新要求，节用裕民，聚力赋能，击楫奋进，破浪前行，为助推龙港经济社会发展提供有力财政保障。</w:t>
      </w:r>
    </w:p>
    <w:p>
      <w:pPr>
        <w:snapToGrid w:val="0"/>
        <w:spacing w:before="0" w:beforeAutospacing="0" w:after="0" w:afterAutospacing="0" w:line="580" w:lineRule="exact"/>
        <w:ind w:firstLine="643" w:firstLineChars="200"/>
        <w:jc w:val="both"/>
        <w:textAlignment w:val="baseline"/>
        <w:rPr>
          <w:rFonts w:ascii="楷体_GB2312" w:hAnsi="楷体" w:eastAsia="楷体_GB2312" w:cs="黑体"/>
          <w:b/>
          <w:bCs/>
          <w:i w:val="0"/>
          <w:caps w:val="0"/>
          <w:spacing w:val="0"/>
          <w:w w:val="100"/>
          <w:sz w:val="32"/>
          <w:szCs w:val="32"/>
        </w:rPr>
      </w:pPr>
      <w:r>
        <w:rPr>
          <w:rFonts w:hint="eastAsia" w:ascii="楷体_GB2312" w:hAnsi="楷体" w:eastAsia="楷体_GB2312" w:cs="黑体"/>
          <w:b/>
          <w:bCs/>
          <w:i w:val="0"/>
          <w:caps w:val="0"/>
          <w:spacing w:val="0"/>
          <w:w w:val="100"/>
          <w:sz w:val="32"/>
          <w:szCs w:val="32"/>
        </w:rPr>
        <w:t>（一）一般公共预算</w:t>
      </w:r>
    </w:p>
    <w:p>
      <w:pPr>
        <w:snapToGrid w:val="0"/>
        <w:spacing w:before="0" w:beforeAutospacing="0" w:after="0" w:afterAutospacing="0" w:line="580" w:lineRule="exact"/>
        <w:ind w:firstLine="640" w:firstLineChars="200"/>
        <w:jc w:val="both"/>
        <w:textAlignment w:val="baseline"/>
        <w:rPr>
          <w:rFonts w:ascii="仿宋_GB2312" w:hAnsi="仿宋" w:eastAsia="仿宋_GB2312" w:cs="仿宋_GB2312"/>
          <w:b w:val="0"/>
          <w:i w:val="0"/>
          <w:caps w:val="0"/>
          <w:spacing w:val="0"/>
          <w:w w:val="100"/>
          <w:sz w:val="32"/>
          <w:szCs w:val="32"/>
        </w:rPr>
      </w:pPr>
      <w:r>
        <w:rPr>
          <w:rFonts w:hint="eastAsia" w:ascii="仿宋_GB2312" w:hAnsi="仿宋" w:eastAsia="仿宋_GB2312" w:cs="仿宋_GB2312"/>
          <w:b w:val="0"/>
          <w:i w:val="0"/>
          <w:caps w:val="0"/>
          <w:spacing w:val="0"/>
          <w:w w:val="100"/>
          <w:sz w:val="32"/>
          <w:szCs w:val="32"/>
        </w:rPr>
        <w:t>2020年，全市财政总收入25.33亿元，完成年初预算28.71亿元的88.3%。其中，一般公共预算收入17.05亿元，</w:t>
      </w:r>
      <w:r>
        <w:rPr>
          <w:rFonts w:hint="eastAsia" w:ascii="仿宋_GB2312" w:hAnsi="宋体" w:eastAsia="仿宋_GB2312" w:cs="仿宋_GB2312"/>
          <w:b w:val="0"/>
          <w:i w:val="0"/>
          <w:caps w:val="0"/>
          <w:spacing w:val="0"/>
          <w:w w:val="100"/>
          <w:sz w:val="32"/>
          <w:szCs w:val="32"/>
        </w:rPr>
        <w:t>完成年初预算</w:t>
      </w:r>
      <w:r>
        <w:rPr>
          <w:rFonts w:hint="eastAsia" w:ascii="仿宋_GB2312" w:hAnsi="仿宋" w:eastAsia="仿宋_GB2312" w:cs="仿宋_GB2312"/>
          <w:b w:val="0"/>
          <w:i w:val="0"/>
          <w:caps w:val="0"/>
          <w:spacing w:val="0"/>
          <w:w w:val="100"/>
          <w:sz w:val="32"/>
          <w:szCs w:val="32"/>
        </w:rPr>
        <w:t>18.32亿元的</w:t>
      </w:r>
      <w:r>
        <w:rPr>
          <w:rFonts w:hint="eastAsia" w:ascii="仿宋_GB2312" w:hAnsi="宋体" w:eastAsia="仿宋_GB2312" w:cs="仿宋_GB2312"/>
          <w:b w:val="0"/>
          <w:i w:val="0"/>
          <w:caps w:val="0"/>
          <w:spacing w:val="0"/>
          <w:w w:val="100"/>
          <w:sz w:val="32"/>
          <w:szCs w:val="32"/>
        </w:rPr>
        <w:t>93.1%</w:t>
      </w:r>
      <w:r>
        <w:rPr>
          <w:rFonts w:hint="eastAsia" w:ascii="仿宋_GB2312" w:hAnsi="仿宋" w:eastAsia="仿宋_GB2312" w:cs="仿宋_GB2312"/>
          <w:b w:val="0"/>
          <w:i w:val="0"/>
          <w:caps w:val="0"/>
          <w:spacing w:val="0"/>
          <w:w w:val="100"/>
          <w:sz w:val="32"/>
          <w:szCs w:val="32"/>
        </w:rPr>
        <w:t>，主要原因是受上级收入调控影响。</w:t>
      </w:r>
    </w:p>
    <w:p>
      <w:pPr>
        <w:snapToGrid w:val="0"/>
        <w:spacing w:before="0" w:beforeAutospacing="0" w:after="0" w:afterAutospacing="0" w:line="580" w:lineRule="exact"/>
        <w:ind w:firstLine="640" w:firstLineChars="200"/>
        <w:jc w:val="both"/>
        <w:textAlignment w:val="baseline"/>
        <w:rPr>
          <w:rFonts w:ascii="仿宋_GB2312" w:hAnsi="仿宋" w:eastAsia="仿宋_GB2312" w:cs="仿宋_GB2312"/>
          <w:b w:val="0"/>
          <w:i w:val="0"/>
          <w:caps w:val="0"/>
          <w:spacing w:val="0"/>
          <w:w w:val="100"/>
          <w:sz w:val="32"/>
          <w:szCs w:val="32"/>
        </w:rPr>
      </w:pPr>
      <w:r>
        <w:rPr>
          <w:rFonts w:hint="eastAsia" w:ascii="仿宋_GB2312" w:hAnsi="仿宋" w:eastAsia="仿宋_GB2312" w:cs="仿宋_GB2312"/>
          <w:b w:val="0"/>
          <w:i w:val="0"/>
          <w:caps w:val="0"/>
          <w:spacing w:val="0"/>
          <w:w w:val="100"/>
          <w:sz w:val="32"/>
          <w:szCs w:val="32"/>
        </w:rPr>
        <w:t>2020年，全市一般公共预算支出25.77亿元，完成调整后预算28.8亿元的89.5%，主要是按照“以收定支”原则，收入减少，相应调减支出。</w:t>
      </w:r>
    </w:p>
    <w:p>
      <w:pPr>
        <w:snapToGrid w:val="0"/>
        <w:spacing w:before="0" w:beforeAutospacing="0" w:after="0" w:afterAutospacing="0" w:line="580" w:lineRule="exact"/>
        <w:ind w:firstLine="640" w:firstLineChars="200"/>
        <w:jc w:val="both"/>
        <w:textAlignment w:val="baseline"/>
        <w:rPr>
          <w:rFonts w:ascii="仿宋_GB2312" w:hAnsi="仿宋" w:eastAsia="仿宋_GB2312" w:cs="仿宋_GB2312"/>
          <w:b w:val="0"/>
          <w:i w:val="0"/>
          <w:caps w:val="0"/>
          <w:spacing w:val="0"/>
          <w:w w:val="100"/>
          <w:sz w:val="32"/>
          <w:szCs w:val="32"/>
        </w:rPr>
      </w:pPr>
      <w:r>
        <w:rPr>
          <w:rFonts w:hint="eastAsia" w:ascii="仿宋_GB2312" w:hAnsi="仿宋" w:eastAsia="仿宋_GB2312" w:cs="仿宋_GB2312"/>
          <w:b w:val="0"/>
          <w:i w:val="0"/>
          <w:caps w:val="0"/>
          <w:spacing w:val="0"/>
          <w:w w:val="100"/>
          <w:sz w:val="32"/>
          <w:szCs w:val="32"/>
        </w:rPr>
        <w:t>2020年全市一般公共预算总体收支平衡情况：</w:t>
      </w:r>
    </w:p>
    <w:p>
      <w:pPr>
        <w:snapToGrid w:val="0"/>
        <w:spacing w:before="0" w:beforeAutospacing="0" w:after="0" w:afterAutospacing="0" w:line="580" w:lineRule="exact"/>
        <w:ind w:firstLine="640" w:firstLineChars="200"/>
        <w:jc w:val="both"/>
        <w:textAlignment w:val="baseline"/>
        <w:rPr>
          <w:rFonts w:ascii="仿宋_GB2312" w:hAnsi="仿宋" w:eastAsia="仿宋_GB2312" w:cs="仿宋_GB2312"/>
          <w:b w:val="0"/>
          <w:i w:val="0"/>
          <w:caps w:val="0"/>
          <w:spacing w:val="0"/>
          <w:w w:val="100"/>
          <w:sz w:val="32"/>
          <w:szCs w:val="32"/>
        </w:rPr>
      </w:pPr>
      <w:r>
        <w:rPr>
          <w:rFonts w:hint="eastAsia" w:ascii="仿宋_GB2312" w:hAnsi="仿宋" w:eastAsia="仿宋_GB2312" w:cs="仿宋_GB2312"/>
          <w:b w:val="0"/>
          <w:i w:val="0"/>
          <w:caps w:val="0"/>
          <w:spacing w:val="0"/>
          <w:w w:val="100"/>
          <w:sz w:val="32"/>
          <w:szCs w:val="32"/>
        </w:rPr>
        <w:t>全市一般公共预算收入17.05亿元，加上转移性收入12.9亿元、上年专项结转1.5亿元，收入合计31.45亿元。</w:t>
      </w:r>
    </w:p>
    <w:p>
      <w:pPr>
        <w:snapToGrid w:val="0"/>
        <w:spacing w:before="0" w:beforeAutospacing="0" w:after="0" w:afterAutospacing="0" w:line="580" w:lineRule="exact"/>
        <w:ind w:firstLine="640" w:firstLineChars="200"/>
        <w:jc w:val="both"/>
        <w:textAlignment w:val="baseline"/>
        <w:rPr>
          <w:rFonts w:ascii="仿宋_GB2312" w:hAnsi="仿宋" w:eastAsia="仿宋_GB2312" w:cs="仿宋_GB2312"/>
          <w:b w:val="0"/>
          <w:i w:val="0"/>
          <w:caps w:val="0"/>
          <w:spacing w:val="0"/>
          <w:w w:val="100"/>
          <w:sz w:val="32"/>
          <w:szCs w:val="32"/>
        </w:rPr>
      </w:pPr>
      <w:r>
        <w:rPr>
          <w:rFonts w:hint="eastAsia" w:ascii="仿宋_GB2312" w:hAnsi="仿宋" w:eastAsia="仿宋_GB2312" w:cs="仿宋_GB2312"/>
          <w:b w:val="0"/>
          <w:i w:val="0"/>
          <w:caps w:val="0"/>
          <w:spacing w:val="0"/>
          <w:w w:val="100"/>
          <w:sz w:val="32"/>
          <w:szCs w:val="32"/>
        </w:rPr>
        <w:t>全市一般公共预算支出25.77亿元，加上上解支出3.6亿元、上级专项补助结转1亿元、预算稳定调节基金1.08亿元，支出合计31.45亿元。</w:t>
      </w:r>
    </w:p>
    <w:p>
      <w:pPr>
        <w:snapToGrid w:val="0"/>
        <w:spacing w:before="0" w:beforeAutospacing="0" w:after="0" w:afterAutospacing="0" w:line="580" w:lineRule="exact"/>
        <w:ind w:firstLine="640" w:firstLineChars="200"/>
        <w:jc w:val="both"/>
        <w:textAlignment w:val="baseline"/>
        <w:rPr>
          <w:rFonts w:ascii="仿宋_GB2312" w:hAnsi="仿宋" w:eastAsia="仿宋_GB2312" w:cs="仿宋_GB2312"/>
          <w:b w:val="0"/>
          <w:i w:val="0"/>
          <w:caps w:val="0"/>
          <w:spacing w:val="0"/>
          <w:w w:val="100"/>
          <w:sz w:val="32"/>
          <w:szCs w:val="32"/>
        </w:rPr>
      </w:pPr>
      <w:r>
        <w:rPr>
          <w:rFonts w:hint="eastAsia" w:ascii="仿宋_GB2312" w:hAnsi="仿宋" w:eastAsia="仿宋_GB2312" w:cs="仿宋_GB2312"/>
          <w:b w:val="0"/>
          <w:i w:val="0"/>
          <w:caps w:val="0"/>
          <w:spacing w:val="0"/>
          <w:w w:val="100"/>
          <w:sz w:val="32"/>
          <w:szCs w:val="32"/>
        </w:rPr>
        <w:t>收支相抵，全市一般公共预算收支平衡。</w:t>
      </w:r>
    </w:p>
    <w:p>
      <w:pPr>
        <w:snapToGrid w:val="0"/>
        <w:spacing w:before="0" w:beforeAutospacing="0" w:after="0" w:afterAutospacing="0" w:line="580" w:lineRule="exact"/>
        <w:ind w:firstLine="643" w:firstLineChars="200"/>
        <w:jc w:val="both"/>
        <w:textAlignment w:val="baseline"/>
        <w:rPr>
          <w:rFonts w:ascii="楷体_GB2312" w:hAnsi="楷体" w:eastAsia="楷体_GB2312" w:cs="黑体"/>
          <w:b/>
          <w:bCs/>
          <w:i w:val="0"/>
          <w:caps w:val="0"/>
          <w:spacing w:val="0"/>
          <w:w w:val="100"/>
          <w:sz w:val="32"/>
          <w:szCs w:val="32"/>
        </w:rPr>
      </w:pPr>
      <w:r>
        <w:rPr>
          <w:rFonts w:hint="eastAsia" w:ascii="楷体_GB2312" w:hAnsi="楷体" w:eastAsia="楷体_GB2312" w:cs="黑体"/>
          <w:b/>
          <w:bCs/>
          <w:i w:val="0"/>
          <w:caps w:val="0"/>
          <w:spacing w:val="0"/>
          <w:w w:val="100"/>
          <w:sz w:val="32"/>
          <w:szCs w:val="32"/>
        </w:rPr>
        <w:t>（二）政府性基金预算</w:t>
      </w:r>
    </w:p>
    <w:p>
      <w:pPr>
        <w:snapToGrid w:val="0"/>
        <w:spacing w:before="0" w:beforeAutospacing="0" w:after="0" w:afterAutospacing="0" w:line="580" w:lineRule="exact"/>
        <w:ind w:firstLine="640" w:firstLineChars="200"/>
        <w:jc w:val="both"/>
        <w:textAlignment w:val="baseline"/>
        <w:rPr>
          <w:rFonts w:ascii="仿宋_GB2312" w:hAnsi="仿宋" w:eastAsia="仿宋_GB2312" w:cs="仿宋_GB2312"/>
          <w:b w:val="0"/>
          <w:i w:val="0"/>
          <w:caps w:val="0"/>
          <w:spacing w:val="0"/>
          <w:w w:val="100"/>
          <w:sz w:val="32"/>
          <w:szCs w:val="32"/>
        </w:rPr>
      </w:pPr>
      <w:r>
        <w:rPr>
          <w:rFonts w:hint="eastAsia" w:ascii="仿宋_GB2312" w:hAnsi="仿宋" w:eastAsia="仿宋_GB2312" w:cs="仿宋_GB2312"/>
          <w:b w:val="0"/>
          <w:i w:val="0"/>
          <w:caps w:val="0"/>
          <w:spacing w:val="0"/>
          <w:w w:val="100"/>
          <w:sz w:val="32"/>
          <w:szCs w:val="32"/>
        </w:rPr>
        <w:t>2020年，全市政府性基金收入28.67亿元，完成调整后预算34.1亿元的84.1%，其中</w:t>
      </w:r>
      <w:r>
        <w:rPr>
          <w:rFonts w:hint="eastAsia" w:ascii="仿宋_GB2312" w:hAnsi="仿宋" w:eastAsia="仿宋_GB2312"/>
          <w:b w:val="0"/>
          <w:i w:val="0"/>
          <w:caps w:val="0"/>
          <w:spacing w:val="0"/>
          <w:w w:val="100"/>
          <w:kern w:val="0"/>
          <w:sz w:val="32"/>
          <w:szCs w:val="32"/>
        </w:rPr>
        <w:t>土地出让金收入28.65亿元，</w:t>
      </w:r>
      <w:r>
        <w:rPr>
          <w:rFonts w:hint="eastAsia" w:ascii="仿宋_GB2312" w:hAnsi="仿宋" w:eastAsia="仿宋_GB2312" w:cs="仿宋_GB2312"/>
          <w:b w:val="0"/>
          <w:i w:val="0"/>
          <w:caps w:val="0"/>
          <w:spacing w:val="0"/>
          <w:w w:val="100"/>
          <w:sz w:val="32"/>
          <w:szCs w:val="32"/>
        </w:rPr>
        <w:t>完成调整后预算33.5亿元的85.5%，主要原因是土地出让资金已入财政专户尚未缴入金库；加上转移性收入10.02亿元，收入合计38.69亿元。</w:t>
      </w:r>
    </w:p>
    <w:p>
      <w:pPr>
        <w:snapToGrid w:val="0"/>
        <w:spacing w:before="0" w:beforeAutospacing="0" w:after="0" w:afterAutospacing="0" w:line="580" w:lineRule="exact"/>
        <w:ind w:firstLine="640" w:firstLineChars="200"/>
        <w:jc w:val="both"/>
        <w:textAlignment w:val="baseline"/>
        <w:rPr>
          <w:rFonts w:ascii="仿宋_GB2312" w:hAnsi="仿宋" w:eastAsia="仿宋_GB2312" w:cs="仿宋_GB2312"/>
          <w:b w:val="0"/>
          <w:i w:val="0"/>
          <w:caps w:val="0"/>
          <w:spacing w:val="0"/>
          <w:w w:val="100"/>
          <w:sz w:val="32"/>
          <w:szCs w:val="32"/>
        </w:rPr>
      </w:pPr>
      <w:r>
        <w:rPr>
          <w:rFonts w:hint="eastAsia" w:ascii="仿宋_GB2312" w:hAnsi="仿宋" w:eastAsia="仿宋_GB2312" w:cs="仿宋_GB2312"/>
          <w:b w:val="0"/>
          <w:i w:val="0"/>
          <w:caps w:val="0"/>
          <w:spacing w:val="0"/>
          <w:w w:val="100"/>
          <w:sz w:val="32"/>
          <w:szCs w:val="32"/>
        </w:rPr>
        <w:t>2020年，全市政府性基金支出38.56亿元，完成调整后预算42.4亿元的90.9%，其中国有土地使用权出让收入安排的支出27.95亿元；加上结转下年0.13亿元，支出合计38.69亿元。</w:t>
      </w:r>
    </w:p>
    <w:p>
      <w:pPr>
        <w:snapToGrid w:val="0"/>
        <w:spacing w:before="0" w:beforeAutospacing="0" w:after="0" w:afterAutospacing="0" w:line="580" w:lineRule="exact"/>
        <w:ind w:firstLine="640" w:firstLineChars="200"/>
        <w:jc w:val="both"/>
        <w:textAlignment w:val="baseline"/>
        <w:rPr>
          <w:rFonts w:ascii="仿宋_GB2312" w:hAnsi="仿宋" w:eastAsia="仿宋_GB2312" w:cs="仿宋_GB2312"/>
          <w:b w:val="0"/>
          <w:i w:val="0"/>
          <w:caps w:val="0"/>
          <w:spacing w:val="0"/>
          <w:w w:val="100"/>
          <w:sz w:val="32"/>
          <w:szCs w:val="32"/>
        </w:rPr>
      </w:pPr>
      <w:r>
        <w:rPr>
          <w:rFonts w:hint="eastAsia" w:ascii="仿宋_GB2312" w:hAnsi="仿宋" w:eastAsia="仿宋_GB2312" w:cs="仿宋_GB2312"/>
          <w:b w:val="0"/>
          <w:i w:val="0"/>
          <w:caps w:val="0"/>
          <w:spacing w:val="0"/>
          <w:w w:val="100"/>
          <w:sz w:val="32"/>
          <w:szCs w:val="32"/>
        </w:rPr>
        <w:t>收支相抵，全市政府性基金收支平衡。</w:t>
      </w:r>
    </w:p>
    <w:p>
      <w:pPr>
        <w:snapToGrid w:val="0"/>
        <w:spacing w:before="0" w:beforeAutospacing="0" w:after="0" w:afterAutospacing="0" w:line="580" w:lineRule="exact"/>
        <w:ind w:firstLine="643" w:firstLineChars="200"/>
        <w:jc w:val="both"/>
        <w:textAlignment w:val="baseline"/>
        <w:rPr>
          <w:rFonts w:ascii="楷体_GB2312" w:hAnsi="仿宋" w:eastAsia="楷体_GB2312" w:cs="仿宋_GB2312"/>
          <w:b/>
          <w:i w:val="0"/>
          <w:caps w:val="0"/>
          <w:spacing w:val="0"/>
          <w:w w:val="100"/>
          <w:sz w:val="32"/>
          <w:szCs w:val="32"/>
        </w:rPr>
      </w:pPr>
    </w:p>
    <w:p>
      <w:pPr>
        <w:snapToGrid w:val="0"/>
        <w:spacing w:before="0" w:beforeAutospacing="0" w:after="0" w:afterAutospacing="0" w:line="580" w:lineRule="exact"/>
        <w:ind w:firstLine="643" w:firstLineChars="200"/>
        <w:jc w:val="both"/>
        <w:textAlignment w:val="baseline"/>
        <w:rPr>
          <w:rFonts w:ascii="楷体_GB2312" w:hAnsi="仿宋" w:eastAsia="楷体_GB2312" w:cs="仿宋_GB2312"/>
          <w:b/>
          <w:i w:val="0"/>
          <w:caps w:val="0"/>
          <w:spacing w:val="0"/>
          <w:w w:val="100"/>
          <w:sz w:val="32"/>
          <w:szCs w:val="32"/>
        </w:rPr>
      </w:pPr>
      <w:r>
        <w:rPr>
          <w:rFonts w:hint="eastAsia" w:ascii="楷体_GB2312" w:hAnsi="仿宋" w:eastAsia="楷体_GB2312" w:cs="仿宋_GB2312"/>
          <w:b/>
          <w:i w:val="0"/>
          <w:caps w:val="0"/>
          <w:spacing w:val="0"/>
          <w:w w:val="100"/>
          <w:sz w:val="32"/>
          <w:szCs w:val="32"/>
        </w:rPr>
        <w:t>（三）社会保险基金预算</w:t>
      </w:r>
    </w:p>
    <w:p>
      <w:pPr>
        <w:snapToGrid w:val="0"/>
        <w:spacing w:before="0" w:beforeAutospacing="0" w:after="0" w:afterAutospacing="0" w:line="580" w:lineRule="exact"/>
        <w:ind w:firstLine="640" w:firstLineChars="200"/>
        <w:jc w:val="both"/>
        <w:textAlignment w:val="baseline"/>
        <w:rPr>
          <w:rFonts w:ascii="仿宋_GB2312" w:hAnsi="仿宋" w:eastAsia="仿宋_GB2312" w:cs="仿宋_GB2312"/>
          <w:b w:val="0"/>
          <w:i w:val="0"/>
          <w:caps w:val="0"/>
          <w:spacing w:val="0"/>
          <w:w w:val="100"/>
          <w:sz w:val="32"/>
          <w:szCs w:val="32"/>
        </w:rPr>
      </w:pPr>
      <w:r>
        <w:rPr>
          <w:rFonts w:hint="eastAsia" w:ascii="仿宋_GB2312" w:hAnsi="仿宋" w:eastAsia="仿宋_GB2312" w:cs="仿宋_GB2312"/>
          <w:b w:val="0"/>
          <w:i w:val="0"/>
          <w:caps w:val="0"/>
          <w:spacing w:val="0"/>
          <w:w w:val="100"/>
          <w:sz w:val="32"/>
          <w:szCs w:val="32"/>
        </w:rPr>
        <w:t>2020年，因社保系统未及时分割，龙港、苍南两地社会保险基金执行数还不能准确计算，待参保数据划分后，再向市人大常委会报备。</w:t>
      </w:r>
    </w:p>
    <w:p>
      <w:pPr>
        <w:snapToGrid w:val="0"/>
        <w:spacing w:before="0" w:beforeAutospacing="0" w:after="0" w:afterAutospacing="0" w:line="580" w:lineRule="exact"/>
        <w:ind w:firstLine="643" w:firstLineChars="200"/>
        <w:jc w:val="both"/>
        <w:textAlignment w:val="baseline"/>
        <w:rPr>
          <w:rFonts w:ascii="楷体_GB2312" w:hAnsi="仿宋" w:eastAsia="楷体_GB2312" w:cs="仿宋_GB2312"/>
          <w:b/>
          <w:i w:val="0"/>
          <w:caps w:val="0"/>
          <w:spacing w:val="0"/>
          <w:w w:val="100"/>
          <w:sz w:val="32"/>
          <w:szCs w:val="32"/>
        </w:rPr>
      </w:pPr>
      <w:r>
        <w:rPr>
          <w:rFonts w:hint="eastAsia" w:ascii="楷体_GB2312" w:hAnsi="仿宋" w:eastAsia="楷体_GB2312" w:cs="仿宋_GB2312"/>
          <w:b/>
          <w:i w:val="0"/>
          <w:caps w:val="0"/>
          <w:spacing w:val="0"/>
          <w:w w:val="100"/>
          <w:sz w:val="32"/>
          <w:szCs w:val="32"/>
        </w:rPr>
        <w:t>（四）地方政府债务管理情况</w:t>
      </w:r>
    </w:p>
    <w:p>
      <w:pPr>
        <w:snapToGrid w:val="0"/>
        <w:spacing w:before="0" w:beforeAutospacing="0" w:after="0" w:afterAutospacing="0" w:line="580" w:lineRule="exact"/>
        <w:ind w:firstLine="643" w:firstLineChars="200"/>
        <w:jc w:val="both"/>
        <w:textAlignment w:val="baseline"/>
        <w:rPr>
          <w:rFonts w:ascii="仿宋_GB2312" w:hAnsi="仿宋" w:eastAsia="仿宋_GB2312" w:cs="仿宋_GB2312"/>
          <w:b/>
          <w:bCs/>
          <w:i w:val="0"/>
          <w:caps w:val="0"/>
          <w:spacing w:val="0"/>
          <w:w w:val="100"/>
          <w:sz w:val="32"/>
          <w:szCs w:val="32"/>
        </w:rPr>
      </w:pPr>
      <w:r>
        <w:rPr>
          <w:rFonts w:hint="eastAsia" w:ascii="仿宋_GB2312" w:hAnsi="仿宋" w:eastAsia="仿宋_GB2312" w:cs="仿宋_GB2312"/>
          <w:b/>
          <w:bCs/>
          <w:i w:val="0"/>
          <w:caps w:val="0"/>
          <w:spacing w:val="0"/>
          <w:w w:val="100"/>
          <w:sz w:val="32"/>
          <w:szCs w:val="32"/>
        </w:rPr>
        <w:t>1.政府债务限额</w:t>
      </w:r>
    </w:p>
    <w:p>
      <w:pPr>
        <w:snapToGrid w:val="0"/>
        <w:spacing w:before="0" w:beforeAutospacing="0" w:after="0" w:afterAutospacing="0" w:line="580" w:lineRule="exact"/>
        <w:ind w:firstLine="640" w:firstLineChars="200"/>
        <w:jc w:val="both"/>
        <w:textAlignment w:val="baseline"/>
        <w:rPr>
          <w:rFonts w:ascii="仿宋_GB2312" w:hAnsi="仿宋" w:eastAsia="仿宋_GB2312" w:cs="仿宋_GB2312"/>
          <w:b w:val="0"/>
          <w:i w:val="0"/>
          <w:caps w:val="0"/>
          <w:spacing w:val="0"/>
          <w:w w:val="100"/>
          <w:sz w:val="32"/>
          <w:szCs w:val="32"/>
        </w:rPr>
      </w:pPr>
      <w:r>
        <w:rPr>
          <w:rFonts w:hint="eastAsia" w:ascii="仿宋_GB2312" w:hAnsi="仿宋" w:eastAsia="仿宋_GB2312" w:cs="仿宋_GB2312"/>
          <w:b w:val="0"/>
          <w:i w:val="0"/>
          <w:caps w:val="0"/>
          <w:spacing w:val="0"/>
          <w:w w:val="100"/>
          <w:sz w:val="32"/>
          <w:szCs w:val="32"/>
        </w:rPr>
        <w:t>2020年省财政厅核定龙港市地方政府债务限额57.08亿元，其中：一般债务限额30.88亿元，专项债务限额26.2亿元。</w:t>
      </w:r>
    </w:p>
    <w:p>
      <w:pPr>
        <w:snapToGrid w:val="0"/>
        <w:spacing w:before="0" w:beforeAutospacing="0" w:after="0" w:afterAutospacing="0" w:line="580" w:lineRule="exact"/>
        <w:ind w:firstLine="643" w:firstLineChars="200"/>
        <w:jc w:val="both"/>
        <w:textAlignment w:val="baseline"/>
        <w:rPr>
          <w:rFonts w:ascii="仿宋_GB2312" w:hAnsi="仿宋" w:eastAsia="仿宋_GB2312" w:cs="仿宋_GB2312"/>
          <w:b/>
          <w:bCs/>
          <w:i w:val="0"/>
          <w:caps w:val="0"/>
          <w:spacing w:val="0"/>
          <w:w w:val="100"/>
          <w:sz w:val="32"/>
          <w:szCs w:val="32"/>
        </w:rPr>
      </w:pPr>
      <w:r>
        <w:rPr>
          <w:rFonts w:hint="eastAsia" w:ascii="仿宋_GB2312" w:hAnsi="仿宋" w:eastAsia="仿宋_GB2312" w:cs="仿宋_GB2312"/>
          <w:b/>
          <w:bCs/>
          <w:i w:val="0"/>
          <w:caps w:val="0"/>
          <w:spacing w:val="0"/>
          <w:w w:val="100"/>
          <w:sz w:val="32"/>
          <w:szCs w:val="32"/>
        </w:rPr>
        <w:t>2.政府债务余额</w:t>
      </w:r>
    </w:p>
    <w:p>
      <w:pPr>
        <w:snapToGrid w:val="0"/>
        <w:spacing w:before="0" w:beforeAutospacing="0" w:after="0" w:afterAutospacing="0" w:line="580" w:lineRule="exact"/>
        <w:ind w:firstLine="640" w:firstLineChars="200"/>
        <w:jc w:val="both"/>
        <w:textAlignment w:val="baseline"/>
        <w:rPr>
          <w:rFonts w:ascii="仿宋_GB2312" w:hAnsi="仿宋" w:eastAsia="仿宋_GB2312" w:cs="仿宋_GB2312"/>
          <w:b w:val="0"/>
          <w:i w:val="0"/>
          <w:caps w:val="0"/>
          <w:spacing w:val="0"/>
          <w:w w:val="100"/>
          <w:sz w:val="32"/>
          <w:szCs w:val="32"/>
        </w:rPr>
      </w:pPr>
      <w:r>
        <w:rPr>
          <w:rFonts w:hint="eastAsia" w:ascii="仿宋_GB2312" w:hAnsi="仿宋" w:eastAsia="仿宋_GB2312" w:cs="仿宋_GB2312"/>
          <w:b w:val="0"/>
          <w:i w:val="0"/>
          <w:caps w:val="0"/>
          <w:spacing w:val="0"/>
          <w:w w:val="100"/>
          <w:sz w:val="32"/>
          <w:szCs w:val="32"/>
        </w:rPr>
        <w:t>2020年末龙港市地方政府债务余额57亿元，其中一般债务余额30.8亿元，专项债务余额26.2亿元。</w:t>
      </w:r>
    </w:p>
    <w:p>
      <w:pPr>
        <w:snapToGrid w:val="0"/>
        <w:spacing w:before="0" w:beforeAutospacing="0" w:after="0" w:afterAutospacing="0" w:line="580" w:lineRule="exact"/>
        <w:ind w:firstLine="643" w:firstLineChars="200"/>
        <w:jc w:val="both"/>
        <w:textAlignment w:val="baseline"/>
        <w:rPr>
          <w:rFonts w:ascii="仿宋_GB2312" w:hAnsi="仿宋" w:eastAsia="仿宋_GB2312" w:cs="仿宋_GB2312"/>
          <w:b/>
          <w:bCs/>
          <w:i w:val="0"/>
          <w:caps w:val="0"/>
          <w:spacing w:val="0"/>
          <w:w w:val="100"/>
          <w:sz w:val="32"/>
          <w:szCs w:val="32"/>
        </w:rPr>
      </w:pPr>
      <w:r>
        <w:rPr>
          <w:rFonts w:hint="eastAsia" w:ascii="仿宋_GB2312" w:hAnsi="仿宋" w:eastAsia="仿宋_GB2312" w:cs="仿宋_GB2312"/>
          <w:b/>
          <w:bCs/>
          <w:i w:val="0"/>
          <w:caps w:val="0"/>
          <w:spacing w:val="0"/>
          <w:w w:val="100"/>
          <w:sz w:val="32"/>
          <w:szCs w:val="32"/>
        </w:rPr>
        <w:t>3.政府债券变动情况</w:t>
      </w:r>
    </w:p>
    <w:p>
      <w:pPr>
        <w:snapToGrid w:val="0"/>
        <w:spacing w:before="0" w:beforeAutospacing="0" w:after="0" w:afterAutospacing="0" w:line="580" w:lineRule="exact"/>
        <w:ind w:firstLine="640" w:firstLineChars="200"/>
        <w:jc w:val="both"/>
        <w:textAlignment w:val="baseline"/>
        <w:rPr>
          <w:rFonts w:ascii="仿宋_GB2312" w:hAnsi="仿宋" w:eastAsia="仿宋_GB2312" w:cs="仿宋_GB2312"/>
          <w:b w:val="0"/>
          <w:i w:val="0"/>
          <w:caps w:val="0"/>
          <w:spacing w:val="0"/>
          <w:w w:val="100"/>
          <w:sz w:val="32"/>
          <w:szCs w:val="32"/>
        </w:rPr>
      </w:pPr>
      <w:r>
        <w:rPr>
          <w:rFonts w:hint="eastAsia" w:ascii="仿宋_GB2312" w:hAnsi="仿宋" w:eastAsia="仿宋_GB2312" w:cs="仿宋_GB2312"/>
          <w:b w:val="0"/>
          <w:i w:val="0"/>
          <w:caps w:val="0"/>
          <w:spacing w:val="0"/>
          <w:w w:val="100"/>
          <w:sz w:val="32"/>
          <w:szCs w:val="32"/>
        </w:rPr>
        <w:t>2020年，省代龙港市发行地方政府债券10.5亿元（一般债券3.6亿元、专项债券6.9亿元），其中：新增地方政府债券0.2亿元用于归还到期地方政府债券本金。</w:t>
      </w:r>
    </w:p>
    <w:p>
      <w:pPr>
        <w:snapToGrid w:val="0"/>
        <w:spacing w:before="0" w:beforeAutospacing="0" w:after="0" w:afterAutospacing="0" w:line="580" w:lineRule="exact"/>
        <w:ind w:firstLine="640" w:firstLineChars="200"/>
        <w:jc w:val="both"/>
        <w:textAlignment w:val="baseline"/>
        <w:rPr>
          <w:rFonts w:ascii="黑体" w:hAnsi="黑体" w:eastAsia="黑体" w:cs="黑体"/>
          <w:b w:val="0"/>
          <w:bCs/>
          <w:i w:val="0"/>
          <w:caps w:val="0"/>
          <w:spacing w:val="0"/>
          <w:w w:val="100"/>
          <w:sz w:val="32"/>
          <w:szCs w:val="32"/>
        </w:rPr>
      </w:pPr>
      <w:r>
        <w:rPr>
          <w:rFonts w:hint="eastAsia" w:ascii="黑体" w:hAnsi="黑体" w:eastAsia="黑体" w:cs="黑体"/>
          <w:b w:val="0"/>
          <w:bCs/>
          <w:i w:val="0"/>
          <w:caps w:val="0"/>
          <w:spacing w:val="0"/>
          <w:w w:val="100"/>
          <w:sz w:val="32"/>
          <w:szCs w:val="32"/>
        </w:rPr>
        <w:t>二、2020年财政主要工作成效</w:t>
      </w:r>
    </w:p>
    <w:p>
      <w:pPr>
        <w:snapToGrid w:val="0"/>
        <w:spacing w:before="0" w:beforeAutospacing="0" w:after="0" w:afterAutospacing="0" w:line="600" w:lineRule="exact"/>
        <w:ind w:firstLine="640" w:firstLineChars="200"/>
        <w:jc w:val="both"/>
        <w:textAlignment w:val="baseline"/>
        <w:rPr>
          <w:rFonts w:ascii="仿宋_GB2312" w:hAnsi="仿宋" w:eastAsia="仿宋_GB2312"/>
          <w:b w:val="0"/>
          <w:i w:val="0"/>
          <w:caps w:val="0"/>
          <w:spacing w:val="0"/>
          <w:w w:val="100"/>
          <w:sz w:val="32"/>
          <w:szCs w:val="32"/>
        </w:rPr>
      </w:pPr>
      <w:r>
        <w:rPr>
          <w:rFonts w:hint="eastAsia" w:ascii="仿宋_GB2312" w:hAnsi="仿宋" w:eastAsia="仿宋_GB2312"/>
          <w:b w:val="0"/>
          <w:i w:val="0"/>
          <w:caps w:val="0"/>
          <w:spacing w:val="0"/>
          <w:w w:val="100"/>
          <w:sz w:val="32"/>
          <w:szCs w:val="32"/>
        </w:rPr>
        <w:t>面对新冠肺炎疫情严峻考验，市财政局在市委市政府坚强领导下，紧紧围绕统筹疫情防控和经济社会发展“双线作战”，念好“保、养、统、理、俭”五字诀，推动积极的财政政策更加积极有为，有力确保“两战全胜”。</w:t>
      </w:r>
    </w:p>
    <w:p>
      <w:pPr>
        <w:snapToGrid w:val="0"/>
        <w:spacing w:before="0" w:beforeAutospacing="0" w:after="0" w:afterAutospacing="0" w:line="600" w:lineRule="exact"/>
        <w:ind w:firstLine="472" w:firstLineChars="147"/>
        <w:jc w:val="both"/>
        <w:textAlignment w:val="baseline"/>
        <w:rPr>
          <w:rFonts w:ascii="仿宋_GB2312" w:hAnsi="仿宋" w:eastAsia="仿宋_GB2312"/>
          <w:b w:val="0"/>
          <w:i w:val="0"/>
          <w:caps w:val="0"/>
          <w:spacing w:val="0"/>
          <w:w w:val="100"/>
          <w:kern w:val="0"/>
          <w:sz w:val="32"/>
          <w:szCs w:val="32"/>
        </w:rPr>
      </w:pPr>
      <w:r>
        <w:rPr>
          <w:rFonts w:hint="eastAsia" w:ascii="楷体" w:hAnsi="楷体" w:eastAsia="楷体"/>
          <w:b/>
          <w:i w:val="0"/>
          <w:caps w:val="0"/>
          <w:spacing w:val="0"/>
          <w:w w:val="100"/>
          <w:kern w:val="0"/>
          <w:sz w:val="32"/>
          <w:szCs w:val="32"/>
        </w:rPr>
        <w:t>（一）聚焦促发展增收入，确保工作统筹协调。</w:t>
      </w:r>
      <w:r>
        <w:rPr>
          <w:rFonts w:hint="eastAsia" w:ascii="仿宋_GB2312" w:hAnsi="仿宋" w:eastAsia="仿宋_GB2312"/>
          <w:b w:val="0"/>
          <w:i w:val="0"/>
          <w:caps w:val="0"/>
          <w:spacing w:val="0"/>
          <w:w w:val="100"/>
          <w:kern w:val="0"/>
          <w:sz w:val="32"/>
          <w:szCs w:val="32"/>
        </w:rPr>
        <w:t>抢抓龙港撤镇设市重要战略机遇期，争取上级更多财政支持，合理把握组织收入的力度和节奏，确保地方财政可持续。</w:t>
      </w:r>
      <w:r>
        <w:rPr>
          <w:rFonts w:hint="eastAsia" w:ascii="仿宋_GB2312" w:hAnsi="仿宋" w:eastAsia="仿宋_GB2312"/>
          <w:b/>
          <w:i w:val="0"/>
          <w:caps w:val="0"/>
          <w:spacing w:val="0"/>
          <w:w w:val="100"/>
          <w:kern w:val="0"/>
          <w:sz w:val="32"/>
          <w:szCs w:val="32"/>
        </w:rPr>
        <w:t>一是全力以赴抓收入。</w:t>
      </w:r>
      <w:r>
        <w:rPr>
          <w:rFonts w:hint="eastAsia" w:ascii="仿宋_GB2312" w:hAnsi="仿宋" w:eastAsia="仿宋_GB2312"/>
          <w:b w:val="0"/>
          <w:i w:val="0"/>
          <w:caps w:val="0"/>
          <w:spacing w:val="0"/>
          <w:w w:val="100"/>
          <w:kern w:val="0"/>
          <w:sz w:val="32"/>
          <w:szCs w:val="32"/>
        </w:rPr>
        <w:t>面对经济性减收、政策性减收和疫情性减收“三叠加”的严峻形势，深入挖掘聚财潜能，加强重点税源管理，定期开展企业的税收数据分析，深度掌握企业经营动态和税源流动情况，积极争取企业一次性税源入库。强化非税管理，全面梳理各执收单位非税收入项目，督促各执收单位及时足额上缴非税收入。</w:t>
      </w:r>
      <w:r>
        <w:rPr>
          <w:rFonts w:hint="eastAsia" w:ascii="仿宋_GB2312" w:hAnsi="仿宋" w:eastAsia="仿宋_GB2312"/>
          <w:b/>
          <w:i w:val="0"/>
          <w:caps w:val="0"/>
          <w:spacing w:val="0"/>
          <w:w w:val="100"/>
          <w:kern w:val="0"/>
          <w:sz w:val="32"/>
          <w:szCs w:val="32"/>
        </w:rPr>
        <w:t>二是想方设法筹资金。</w:t>
      </w:r>
      <w:r>
        <w:rPr>
          <w:rFonts w:hint="eastAsia" w:ascii="仿宋_GB2312" w:hAnsi="仿宋" w:eastAsia="仿宋_GB2312"/>
          <w:b w:val="0"/>
          <w:i w:val="0"/>
          <w:caps w:val="0"/>
          <w:spacing w:val="0"/>
          <w:w w:val="100"/>
          <w:kern w:val="0"/>
          <w:sz w:val="32"/>
          <w:szCs w:val="32"/>
        </w:rPr>
        <w:t>积极向上争取财政支持，</w:t>
      </w:r>
      <w:r>
        <w:rPr>
          <w:rFonts w:hint="eastAsia" w:ascii="仿宋_GB2312" w:hAnsi="仿宋" w:eastAsia="仿宋_GB2312" w:cs="仿宋_GB2312"/>
          <w:b w:val="0"/>
          <w:i w:val="0"/>
          <w:caps w:val="0"/>
          <w:spacing w:val="0"/>
          <w:w w:val="100"/>
          <w:kern w:val="0"/>
          <w:sz w:val="32"/>
          <w:szCs w:val="32"/>
        </w:rPr>
        <w:t>争取到</w:t>
      </w:r>
      <w:r>
        <w:rPr>
          <w:rFonts w:hint="eastAsia" w:ascii="仿宋_GB2312" w:hAnsi="仿宋" w:eastAsia="仿宋_GB2312"/>
          <w:b w:val="0"/>
          <w:i w:val="0"/>
          <w:caps w:val="0"/>
          <w:spacing w:val="0"/>
          <w:w w:val="100"/>
          <w:kern w:val="0"/>
          <w:sz w:val="32"/>
          <w:szCs w:val="32"/>
        </w:rPr>
        <w:t>省市调度资金6.2亿元，开办费1亿元，</w:t>
      </w:r>
      <w:r>
        <w:rPr>
          <w:rFonts w:hint="eastAsia" w:ascii="仿宋_GB2312" w:hAnsi="仿宋" w:eastAsia="仿宋_GB2312" w:cs="仿宋_GB2312"/>
          <w:b w:val="0"/>
          <w:i w:val="0"/>
          <w:caps w:val="0"/>
          <w:spacing w:val="0"/>
          <w:w w:val="100"/>
          <w:kern w:val="0"/>
          <w:sz w:val="32"/>
          <w:szCs w:val="32"/>
        </w:rPr>
        <w:t>政府债券资金10.5亿元</w:t>
      </w:r>
      <w:r>
        <w:rPr>
          <w:rFonts w:hint="eastAsia" w:ascii="仿宋_GB2312" w:hAnsi="仿宋" w:eastAsia="仿宋_GB2312"/>
          <w:b w:val="0"/>
          <w:i w:val="0"/>
          <w:caps w:val="0"/>
          <w:spacing w:val="0"/>
          <w:w w:val="100"/>
          <w:kern w:val="0"/>
          <w:sz w:val="32"/>
          <w:szCs w:val="32"/>
        </w:rPr>
        <w:t>和“两直”资金3.45亿元。全国首支县城新型城镇化建设专项企业债券获国家发改委审核通过，核准发行额度20亿元。</w:t>
      </w:r>
      <w:r>
        <w:rPr>
          <w:rFonts w:hint="eastAsia" w:ascii="仿宋_GB2312" w:hAnsi="仿宋" w:eastAsia="仿宋_GB2312"/>
          <w:b/>
          <w:i w:val="0"/>
          <w:caps w:val="0"/>
          <w:spacing w:val="0"/>
          <w:w w:val="100"/>
          <w:kern w:val="0"/>
          <w:sz w:val="32"/>
          <w:szCs w:val="32"/>
        </w:rPr>
        <w:t>三是集中财力办大事。</w:t>
      </w:r>
      <w:r>
        <w:rPr>
          <w:rFonts w:hint="eastAsia" w:ascii="仿宋_GB2312" w:hAnsi="仿宋" w:eastAsia="仿宋_GB2312" w:cs="仿宋_GB2312"/>
          <w:b w:val="0"/>
          <w:i w:val="0"/>
          <w:caps w:val="0"/>
          <w:spacing w:val="0"/>
          <w:w w:val="100"/>
          <w:kern w:val="0"/>
          <w:sz w:val="32"/>
          <w:szCs w:val="32"/>
        </w:rPr>
        <w:t>综合运用财政资金、地方政府债券、</w:t>
      </w:r>
      <w:r>
        <w:rPr>
          <w:rFonts w:hint="eastAsia" w:ascii="仿宋_GB2312" w:hAnsi="仿宋" w:eastAsia="仿宋_GB2312"/>
          <w:b w:val="0"/>
          <w:i w:val="0"/>
          <w:caps w:val="0"/>
          <w:spacing w:val="0"/>
          <w:w w:val="100"/>
          <w:kern w:val="0"/>
          <w:sz w:val="32"/>
          <w:szCs w:val="32"/>
        </w:rPr>
        <w:t>银行贷款等多种方式，累计筹措建设资金53亿元，调度资金10.8亿元，及时归还到期债务资金25亿元，有力保障了疫情防控、旧城区改造、市政道路建设等重点支出和民生工程建设，推动市委、市政府重点工作得到有效落实。</w:t>
      </w:r>
      <w:r>
        <w:rPr>
          <w:rFonts w:hint="eastAsia" w:ascii="仿宋_GB2312" w:hAnsi="仿宋" w:eastAsia="仿宋_GB2312"/>
          <w:b w:val="0"/>
          <w:i w:val="0"/>
          <w:caps w:val="0"/>
          <w:spacing w:val="0"/>
          <w:w w:val="100"/>
          <w:sz w:val="32"/>
          <w:szCs w:val="32"/>
        </w:rPr>
        <w:t>稳妥推进政府购买服务改革工作，龙港市被财政部确定为政府购买服务改革工作联系点。</w:t>
      </w:r>
    </w:p>
    <w:p>
      <w:pPr>
        <w:snapToGrid w:val="0"/>
        <w:spacing w:before="0" w:beforeAutospacing="0" w:after="0" w:afterAutospacing="0" w:line="600" w:lineRule="exact"/>
        <w:ind w:firstLine="643" w:firstLineChars="200"/>
        <w:jc w:val="both"/>
        <w:textAlignment w:val="baseline"/>
        <w:rPr>
          <w:rFonts w:ascii="仿宋_GB2312" w:hAnsi="仿宋" w:eastAsia="仿宋_GB2312" w:cs="仿宋"/>
          <w:b w:val="0"/>
          <w:i w:val="0"/>
          <w:caps w:val="0"/>
          <w:spacing w:val="0"/>
          <w:w w:val="100"/>
          <w:kern w:val="0"/>
          <w:sz w:val="32"/>
          <w:szCs w:val="32"/>
        </w:rPr>
      </w:pPr>
      <w:r>
        <w:rPr>
          <w:rFonts w:hint="eastAsia" w:ascii="楷体" w:hAnsi="楷体" w:eastAsia="楷体"/>
          <w:b/>
          <w:i w:val="0"/>
          <w:caps w:val="0"/>
          <w:spacing w:val="0"/>
          <w:w w:val="100"/>
          <w:kern w:val="0"/>
          <w:sz w:val="32"/>
          <w:szCs w:val="32"/>
        </w:rPr>
        <w:t>（二）聚焦稳企业增动能，全力助推经济提速。</w:t>
      </w:r>
      <w:r>
        <w:rPr>
          <w:rFonts w:hint="eastAsia" w:ascii="仿宋_GB2312" w:hAnsi="仿宋" w:eastAsia="仿宋_GB2312"/>
          <w:b w:val="0"/>
          <w:i w:val="0"/>
          <w:caps w:val="0"/>
          <w:spacing w:val="0"/>
          <w:w w:val="100"/>
          <w:kern w:val="0"/>
          <w:sz w:val="32"/>
          <w:szCs w:val="32"/>
        </w:rPr>
        <w:t>围绕服务“两个健康”先行区，深入分析疫情带来的新情况新问题，精准施策、分类实施，落实“六稳”“六保”任务。</w:t>
      </w:r>
      <w:r>
        <w:rPr>
          <w:rFonts w:hint="eastAsia" w:ascii="仿宋_GB2312" w:hAnsi="仿宋" w:eastAsia="仿宋_GB2312"/>
          <w:b/>
          <w:i w:val="0"/>
          <w:caps w:val="0"/>
          <w:spacing w:val="0"/>
          <w:w w:val="100"/>
          <w:kern w:val="0"/>
          <w:sz w:val="32"/>
          <w:szCs w:val="32"/>
        </w:rPr>
        <w:t>一是出政策，做到应补尽补。</w:t>
      </w:r>
      <w:r>
        <w:rPr>
          <w:rFonts w:hint="eastAsia" w:ascii="仿宋_GB2312" w:hAnsi="仿宋" w:eastAsia="仿宋_GB2312"/>
          <w:b w:val="0"/>
          <w:i w:val="0"/>
          <w:caps w:val="0"/>
          <w:spacing w:val="0"/>
          <w:w w:val="100"/>
          <w:kern w:val="0"/>
          <w:sz w:val="32"/>
          <w:szCs w:val="32"/>
        </w:rPr>
        <w:t>大力支持相关部门出台一系列扶持企业优惠政策，建立产业政策奖补资金拨付系统，及时兑现产业政策奖补资金1.09亿元，助推招引项目落实落地和传统产业转型升级；</w:t>
      </w:r>
      <w:r>
        <w:rPr>
          <w:rFonts w:ascii="仿宋_GB2312" w:hAnsi="仿宋" w:eastAsia="仿宋_GB2312"/>
          <w:b w:val="0"/>
          <w:i w:val="0"/>
          <w:caps w:val="0"/>
          <w:spacing w:val="0"/>
          <w:w w:val="100"/>
          <w:kern w:val="0"/>
          <w:sz w:val="32"/>
          <w:szCs w:val="32"/>
        </w:rPr>
        <w:t>拨付“小微企业和个体工商户”纾困资金1639万元，</w:t>
      </w:r>
      <w:r>
        <w:rPr>
          <w:rFonts w:ascii="仿宋_GB2312" w:hAnsi="仿宋" w:eastAsia="仿宋_GB2312" w:cs="仿宋"/>
          <w:b w:val="0"/>
          <w:i w:val="0"/>
          <w:caps w:val="0"/>
          <w:spacing w:val="0"/>
          <w:w w:val="100"/>
          <w:kern w:val="0"/>
          <w:sz w:val="32"/>
          <w:szCs w:val="32"/>
        </w:rPr>
        <w:t>投入财政资金2227万元发放消费券，全力支持企业渡难关，稳住经济“基本盘”</w:t>
      </w:r>
      <w:r>
        <w:rPr>
          <w:rFonts w:hint="eastAsia" w:ascii="仿宋_GB2312" w:hAnsi="仿宋" w:eastAsia="仿宋_GB2312" w:cs="仿宋"/>
          <w:b w:val="0"/>
          <w:i w:val="0"/>
          <w:caps w:val="0"/>
          <w:spacing w:val="0"/>
          <w:w w:val="100"/>
          <w:kern w:val="0"/>
          <w:sz w:val="32"/>
          <w:szCs w:val="32"/>
        </w:rPr>
        <w:t>；开设“绿色通道”，做好疫情防控应急救援物资采购和落实患者救助费用补助。</w:t>
      </w:r>
      <w:r>
        <w:rPr>
          <w:rFonts w:hint="eastAsia" w:ascii="仿宋_GB2312" w:hAnsi="仿宋" w:eastAsia="仿宋_GB2312"/>
          <w:b/>
          <w:i w:val="0"/>
          <w:caps w:val="0"/>
          <w:spacing w:val="0"/>
          <w:w w:val="100"/>
          <w:kern w:val="0"/>
          <w:sz w:val="32"/>
          <w:szCs w:val="32"/>
        </w:rPr>
        <w:t>二是减负担，做到应减尽减。</w:t>
      </w:r>
      <w:r>
        <w:rPr>
          <w:rFonts w:hint="eastAsia" w:ascii="仿宋_GB2312" w:hAnsi="仿宋" w:eastAsia="仿宋_GB2312"/>
          <w:b w:val="0"/>
          <w:i w:val="0"/>
          <w:caps w:val="0"/>
          <w:spacing w:val="0"/>
          <w:w w:val="100"/>
          <w:kern w:val="0"/>
          <w:sz w:val="32"/>
          <w:szCs w:val="32"/>
        </w:rPr>
        <w:t>组建财税服务专家团，组团式开展“三服务”，倾力服务企业复工复产，兑现复工复产政策经费929万元，减免社保费1.66亿元、缓缴税费3.8亿元、减免水费及污水处理费283万元、</w:t>
      </w:r>
      <w:r>
        <w:rPr>
          <w:rFonts w:hint="eastAsia" w:ascii="仿宋_GB2312" w:hAnsi="仿宋" w:eastAsia="仿宋_GB2312" w:cs="仿宋"/>
          <w:b w:val="0"/>
          <w:i w:val="0"/>
          <w:caps w:val="0"/>
          <w:spacing w:val="0"/>
          <w:w w:val="100"/>
          <w:kern w:val="0"/>
          <w:sz w:val="32"/>
          <w:szCs w:val="32"/>
        </w:rPr>
        <w:t>减免国有房产租金260万元，</w:t>
      </w:r>
      <w:r>
        <w:rPr>
          <w:rFonts w:hint="eastAsia" w:ascii="仿宋_GB2312" w:hAnsi="仿宋" w:eastAsia="仿宋_GB2312"/>
          <w:b w:val="0"/>
          <w:i w:val="0"/>
          <w:caps w:val="0"/>
          <w:spacing w:val="0"/>
          <w:w w:val="100"/>
          <w:kern w:val="0"/>
          <w:sz w:val="32"/>
          <w:szCs w:val="32"/>
        </w:rPr>
        <w:t>切实减轻企业负担。</w:t>
      </w:r>
      <w:r>
        <w:rPr>
          <w:rFonts w:hint="eastAsia" w:ascii="仿宋_GB2312" w:hAnsi="仿宋" w:eastAsia="仿宋_GB2312"/>
          <w:b/>
          <w:i w:val="0"/>
          <w:caps w:val="0"/>
          <w:spacing w:val="0"/>
          <w:w w:val="100"/>
          <w:kern w:val="0"/>
          <w:sz w:val="32"/>
          <w:szCs w:val="32"/>
        </w:rPr>
        <w:t>三是渡难关，做到应压必压。</w:t>
      </w:r>
      <w:r>
        <w:rPr>
          <w:rFonts w:hint="eastAsia" w:ascii="仿宋_GB2312" w:hAnsi="仿宋" w:eastAsia="仿宋_GB2312"/>
          <w:b w:val="0"/>
          <w:i w:val="0"/>
          <w:caps w:val="0"/>
          <w:spacing w:val="0"/>
          <w:w w:val="100"/>
          <w:kern w:val="0"/>
          <w:sz w:val="32"/>
          <w:szCs w:val="32"/>
        </w:rPr>
        <w:t>贯彻落实政府过“紧日子”的要求，</w:t>
      </w:r>
      <w:r>
        <w:rPr>
          <w:rFonts w:hint="eastAsia" w:ascii="仿宋_GB2312" w:hAnsi="仿宋" w:eastAsia="仿宋_GB2312" w:cs="Arial"/>
          <w:b w:val="0"/>
          <w:i w:val="0"/>
          <w:caps w:val="0"/>
          <w:spacing w:val="0"/>
          <w:w w:val="100"/>
          <w:kern w:val="0"/>
          <w:sz w:val="32"/>
          <w:szCs w:val="32"/>
          <w:shd w:val="clear" w:color="auto" w:fill="FFFFFF"/>
        </w:rPr>
        <w:t>严格控制和压减一般性支出，非刚性、非重点的项目支出压减10%，一般公用经费支出压减5%，把有限的财政资金用在疫情防控和复工复产上。</w:t>
      </w:r>
    </w:p>
    <w:p>
      <w:pPr>
        <w:snapToGrid w:val="0"/>
        <w:spacing w:before="0" w:beforeAutospacing="0" w:after="0" w:afterAutospacing="0" w:line="600" w:lineRule="exact"/>
        <w:ind w:firstLine="643" w:firstLineChars="200"/>
        <w:jc w:val="both"/>
        <w:textAlignment w:val="baseline"/>
        <w:rPr>
          <w:rFonts w:ascii="仿宋_GB2312" w:hAnsi="仿宋" w:eastAsia="仿宋_GB2312"/>
          <w:b w:val="0"/>
          <w:i w:val="0"/>
          <w:caps w:val="0"/>
          <w:spacing w:val="0"/>
          <w:w w:val="100"/>
          <w:kern w:val="0"/>
          <w:sz w:val="32"/>
          <w:szCs w:val="32"/>
        </w:rPr>
      </w:pPr>
      <w:r>
        <w:rPr>
          <w:rFonts w:hint="eastAsia" w:ascii="楷体" w:hAnsi="楷体" w:eastAsia="楷体"/>
          <w:b/>
          <w:i w:val="0"/>
          <w:caps w:val="0"/>
          <w:spacing w:val="0"/>
          <w:w w:val="100"/>
          <w:kern w:val="0"/>
          <w:sz w:val="32"/>
          <w:szCs w:val="32"/>
        </w:rPr>
        <w:t>(三)聚焦惠民生增福祉，兜实群众幸福升级。</w:t>
      </w:r>
      <w:r>
        <w:rPr>
          <w:rFonts w:hint="eastAsia" w:ascii="仿宋_GB2312" w:hAnsi="仿宋" w:eastAsia="仿宋_GB2312" w:cs="仿宋_GB2312"/>
          <w:b w:val="0"/>
          <w:i w:val="0"/>
          <w:caps w:val="0"/>
          <w:spacing w:val="0"/>
          <w:w w:val="100"/>
          <w:kern w:val="0"/>
          <w:sz w:val="32"/>
          <w:szCs w:val="32"/>
        </w:rPr>
        <w:t>聚焦老百姓最关注、最急切的教育、医疗等突出短板，加快完善基本公共服务体系和基础设施。</w:t>
      </w:r>
      <w:r>
        <w:rPr>
          <w:rFonts w:hint="eastAsia" w:ascii="仿宋_GB2312" w:hAnsi="仿宋" w:eastAsia="仿宋_GB2312"/>
          <w:b/>
          <w:i w:val="0"/>
          <w:caps w:val="0"/>
          <w:spacing w:val="0"/>
          <w:w w:val="100"/>
          <w:kern w:val="0"/>
          <w:sz w:val="32"/>
          <w:szCs w:val="32"/>
        </w:rPr>
        <w:t>一是加快市场化建城。</w:t>
      </w:r>
      <w:r>
        <w:rPr>
          <w:rFonts w:hint="eastAsia" w:ascii="仿宋_GB2312" w:hAnsi="仿宋" w:eastAsia="仿宋_GB2312"/>
          <w:b w:val="0"/>
          <w:i w:val="0"/>
          <w:caps w:val="0"/>
          <w:spacing w:val="0"/>
          <w:w w:val="100"/>
          <w:kern w:val="0"/>
          <w:sz w:val="32"/>
          <w:szCs w:val="32"/>
        </w:rPr>
        <w:t>按照“扁平化、专业化、市场化”的总体要求，推进国有企业整合重组，组建“1+5”国有企业，即设立龙港市国有资本运营有限公司，并下设交通发展、水务发展、城市建设、产业科技、新城建设等5家子公司。</w:t>
      </w:r>
      <w:r>
        <w:rPr>
          <w:rFonts w:hint="eastAsia" w:ascii="仿宋_GB2312" w:hAnsi="仿宋" w:eastAsia="仿宋_GB2312" w:cs="仿宋_GB2312"/>
          <w:b w:val="0"/>
          <w:i w:val="0"/>
          <w:caps w:val="0"/>
          <w:spacing w:val="0"/>
          <w:w w:val="100"/>
          <w:sz w:val="32"/>
          <w:szCs w:val="32"/>
        </w:rPr>
        <w:t>着眼于化债和增强融资能力，</w:t>
      </w:r>
      <w:r>
        <w:rPr>
          <w:rFonts w:hint="eastAsia" w:ascii="仿宋_GB2312" w:hAnsi="仿宋" w:eastAsia="仿宋_GB2312"/>
          <w:b w:val="0"/>
          <w:i w:val="0"/>
          <w:caps w:val="0"/>
          <w:spacing w:val="0"/>
          <w:w w:val="100"/>
          <w:kern w:val="0"/>
          <w:sz w:val="32"/>
          <w:szCs w:val="32"/>
        </w:rPr>
        <w:t>通过资产注入、做强做大国有企业，市国有资本运营有限公司和市新城建设发展有限公司等两家企业获AA主体信用评级。同时，发挥国有企业市场化建城主力军作用，加强与省市国有企业合作，共建龙湖片区综合开发、循环经济产业园、职业技术学院、温州高新区龙港分园等项目，加快完善教育、医疗、城市管理等突出短板。</w:t>
      </w:r>
      <w:r>
        <w:rPr>
          <w:rFonts w:hint="eastAsia" w:ascii="仿宋_GB2312" w:hAnsi="仿宋" w:eastAsia="仿宋_GB2312"/>
          <w:b/>
          <w:i w:val="0"/>
          <w:caps w:val="0"/>
          <w:spacing w:val="0"/>
          <w:w w:val="100"/>
          <w:kern w:val="0"/>
          <w:sz w:val="32"/>
          <w:szCs w:val="32"/>
        </w:rPr>
        <w:t>二是加大民生事业投入。</w:t>
      </w:r>
      <w:r>
        <w:rPr>
          <w:rFonts w:hint="eastAsia" w:ascii="仿宋_GB2312" w:hAnsi="仿宋" w:eastAsia="仿宋_GB2312"/>
          <w:b w:val="0"/>
          <w:i w:val="0"/>
          <w:caps w:val="0"/>
          <w:spacing w:val="0"/>
          <w:w w:val="100"/>
          <w:kern w:val="0"/>
          <w:sz w:val="32"/>
          <w:szCs w:val="32"/>
        </w:rPr>
        <w:t>全市一般公共预算用于民生方面支出达21.38亿元，民生投入占比达83%，持续推动全市人民幸福升级。安排公交补贴4000万元，降低市民出行成本；投入财政资金2.6亿元，谋划实施各类教育项目22个，启动15所校园改造提升工程；安排3.4亿元，支持“健康龙港”和“医共体”建设，稳步提高养老金、医保、卫生等基本民生待遇水平。</w:t>
      </w:r>
      <w:r>
        <w:rPr>
          <w:rFonts w:hint="eastAsia" w:ascii="仿宋_GB2312" w:hAnsi="仿宋" w:eastAsia="仿宋_GB2312"/>
          <w:b/>
          <w:i w:val="0"/>
          <w:caps w:val="0"/>
          <w:spacing w:val="0"/>
          <w:w w:val="100"/>
          <w:kern w:val="0"/>
          <w:sz w:val="32"/>
          <w:szCs w:val="32"/>
        </w:rPr>
        <w:t>三是助推乡村振兴战略。</w:t>
      </w:r>
      <w:r>
        <w:rPr>
          <w:rFonts w:hint="eastAsia" w:ascii="仿宋_GB2312" w:hAnsi="仿宋" w:eastAsia="仿宋_GB2312"/>
          <w:b w:val="0"/>
          <w:bCs/>
          <w:i w:val="0"/>
          <w:caps w:val="0"/>
          <w:spacing w:val="0"/>
          <w:w w:val="100"/>
          <w:kern w:val="0"/>
          <w:sz w:val="32"/>
          <w:szCs w:val="32"/>
        </w:rPr>
        <w:t>大力支持脱贫攻坚，</w:t>
      </w:r>
      <w:r>
        <w:rPr>
          <w:rFonts w:hint="eastAsia" w:ascii="仿宋_GB2312" w:hAnsi="仿宋" w:eastAsia="仿宋_GB2312"/>
          <w:b w:val="0"/>
          <w:i w:val="0"/>
          <w:caps w:val="0"/>
          <w:spacing w:val="0"/>
          <w:w w:val="100"/>
          <w:kern w:val="0"/>
          <w:sz w:val="32"/>
          <w:szCs w:val="32"/>
        </w:rPr>
        <w:t>统筹整合安排消薄资金3838万元，</w:t>
      </w:r>
      <w:r>
        <w:rPr>
          <w:rFonts w:hint="eastAsia" w:ascii="仿宋_GB2312" w:hAnsi="仿宋" w:eastAsia="仿宋_GB2312"/>
          <w:b w:val="0"/>
          <w:bCs/>
          <w:i w:val="0"/>
          <w:caps w:val="0"/>
          <w:spacing w:val="0"/>
          <w:w w:val="100"/>
          <w:kern w:val="0"/>
          <w:sz w:val="32"/>
          <w:szCs w:val="32"/>
        </w:rPr>
        <w:t>引导七个村</w:t>
      </w:r>
      <w:r>
        <w:rPr>
          <w:rFonts w:hint="eastAsia" w:ascii="仿宋_GB2312" w:hAnsi="仿宋" w:eastAsia="仿宋_GB2312" w:cs="仿宋_GB2312"/>
          <w:b w:val="0"/>
          <w:bCs/>
          <w:i w:val="0"/>
          <w:caps w:val="0"/>
          <w:spacing w:val="0"/>
          <w:w w:val="100"/>
          <w:kern w:val="0"/>
          <w:sz w:val="32"/>
          <w:szCs w:val="32"/>
        </w:rPr>
        <w:t>投入折股量化扶贫资金160多万元，撬动各种资本投入共700万元，</w:t>
      </w:r>
      <w:r>
        <w:rPr>
          <w:rFonts w:hint="eastAsia" w:ascii="仿宋_GB2312" w:hAnsi="仿宋" w:eastAsia="仿宋_GB2312"/>
          <w:b w:val="0"/>
          <w:bCs/>
          <w:i w:val="0"/>
          <w:caps w:val="0"/>
          <w:spacing w:val="0"/>
          <w:w w:val="100"/>
          <w:kern w:val="0"/>
          <w:sz w:val="32"/>
          <w:szCs w:val="32"/>
        </w:rPr>
        <w:t>带动低收入农户64户，人均增收2000元</w:t>
      </w:r>
      <w:r>
        <w:rPr>
          <w:rFonts w:hint="eastAsia" w:ascii="仿宋_GB2312" w:hAnsi="仿宋" w:eastAsia="仿宋_GB2312"/>
          <w:b w:val="0"/>
          <w:i w:val="0"/>
          <w:caps w:val="0"/>
          <w:spacing w:val="0"/>
          <w:w w:val="100"/>
          <w:kern w:val="0"/>
          <w:sz w:val="32"/>
          <w:szCs w:val="32"/>
        </w:rPr>
        <w:t>。安排2.5亿元，稳步推进乡村示范带工程建设，有力推动美丽乡村精品村建设、村集体经济壮大和薄弱村转化。</w:t>
      </w:r>
    </w:p>
    <w:p>
      <w:pPr>
        <w:snapToGrid w:val="0"/>
        <w:spacing w:before="0" w:beforeAutospacing="0" w:after="0" w:afterAutospacing="0" w:line="600" w:lineRule="exact"/>
        <w:ind w:firstLine="643" w:firstLineChars="200"/>
        <w:jc w:val="both"/>
        <w:textAlignment w:val="baseline"/>
        <w:rPr>
          <w:rFonts w:ascii="仿宋_GB2312" w:hAnsi="仿宋" w:eastAsia="仿宋_GB2312" w:cs="仿宋"/>
          <w:b w:val="0"/>
          <w:i w:val="0"/>
          <w:caps w:val="0"/>
          <w:spacing w:val="0"/>
          <w:w w:val="100"/>
          <w:kern w:val="0"/>
          <w:sz w:val="32"/>
          <w:szCs w:val="32"/>
        </w:rPr>
      </w:pPr>
      <w:r>
        <w:rPr>
          <w:rFonts w:hint="eastAsia" w:ascii="楷体" w:hAnsi="楷体" w:eastAsia="楷体"/>
          <w:b/>
          <w:i w:val="0"/>
          <w:caps w:val="0"/>
          <w:spacing w:val="0"/>
          <w:w w:val="100"/>
          <w:kern w:val="0"/>
          <w:sz w:val="32"/>
          <w:szCs w:val="32"/>
        </w:rPr>
        <w:t>（四）聚焦建机制增效益，强化财政监督管理。</w:t>
      </w:r>
      <w:r>
        <w:rPr>
          <w:rFonts w:hint="eastAsia" w:ascii="仿宋_GB2312" w:hAnsi="仿宋" w:eastAsia="仿宋_GB2312"/>
          <w:b w:val="0"/>
          <w:i w:val="0"/>
          <w:caps w:val="0"/>
          <w:spacing w:val="0"/>
          <w:w w:val="100"/>
          <w:kern w:val="0"/>
          <w:sz w:val="32"/>
          <w:szCs w:val="32"/>
        </w:rPr>
        <w:t>建立“财政、国资、企业”监督机制，做细做实资金管理，确保每一分钱花得其所、用得安全。</w:t>
      </w:r>
      <w:r>
        <w:rPr>
          <w:rFonts w:hint="eastAsia" w:ascii="仿宋_GB2312" w:hAnsi="仿宋" w:eastAsia="仿宋_GB2312"/>
          <w:b/>
          <w:i w:val="0"/>
          <w:caps w:val="0"/>
          <w:spacing w:val="0"/>
          <w:w w:val="100"/>
          <w:kern w:val="0"/>
          <w:sz w:val="32"/>
          <w:szCs w:val="32"/>
        </w:rPr>
        <w:t>一是强化财政资金监管。</w:t>
      </w:r>
      <w:r>
        <w:rPr>
          <w:rFonts w:hint="eastAsia" w:ascii="仿宋_GB2312" w:hAnsi="仿宋" w:eastAsia="仿宋_GB2312"/>
          <w:b w:val="0"/>
          <w:i w:val="0"/>
          <w:caps w:val="0"/>
          <w:spacing w:val="0"/>
          <w:w w:val="100"/>
          <w:kern w:val="0"/>
          <w:sz w:val="32"/>
          <w:szCs w:val="32"/>
        </w:rPr>
        <w:t>严格规范政府采购行为，积极推广应用“政采云”平台，促进政府采购交易、服务和监管电子化、一体化、透明化，共完成政府采购项目183笔，涉及4.84亿元，节省资金1738万元，节约率达3.3%。建立政府投资项目监督管理系统，出台政府性投资项目预算监督管理制度，重点做好项目预算、结算监督。严把建设工程预结算审核关，核减工程造价3.8亿元，核减率达12%。</w:t>
      </w:r>
      <w:r>
        <w:rPr>
          <w:rFonts w:hint="eastAsia" w:ascii="仿宋_GB2312" w:hAnsi="仿宋" w:eastAsia="仿宋_GB2312"/>
          <w:b/>
          <w:i w:val="0"/>
          <w:caps w:val="0"/>
          <w:spacing w:val="0"/>
          <w:w w:val="100"/>
          <w:kern w:val="0"/>
          <w:sz w:val="32"/>
          <w:szCs w:val="32"/>
        </w:rPr>
        <w:t>二是加强财政制度建设。</w:t>
      </w:r>
      <w:r>
        <w:rPr>
          <w:rFonts w:hint="eastAsia" w:ascii="仿宋_GB2312" w:hAnsi="仿宋" w:eastAsia="仿宋_GB2312"/>
          <w:b w:val="0"/>
          <w:i w:val="0"/>
          <w:caps w:val="0"/>
          <w:spacing w:val="0"/>
          <w:w w:val="100"/>
          <w:kern w:val="0"/>
          <w:sz w:val="32"/>
          <w:szCs w:val="32"/>
        </w:rPr>
        <w:t>制定出台</w:t>
      </w:r>
      <w:r>
        <w:rPr>
          <w:rFonts w:hint="eastAsia" w:ascii="仿宋_GB2312" w:hAnsi="仿宋" w:eastAsia="仿宋_GB2312" w:cs="仿宋_GB2312"/>
          <w:b w:val="0"/>
          <w:i w:val="0"/>
          <w:caps w:val="0"/>
          <w:spacing w:val="0"/>
          <w:w w:val="100"/>
          <w:kern w:val="0"/>
          <w:sz w:val="32"/>
          <w:szCs w:val="32"/>
        </w:rPr>
        <w:t>龙港市行政事业国有资产管理暂行办法，探索资产管理数字化新模式，分阶段逐步推进“资产云”平台上线。</w:t>
      </w:r>
      <w:r>
        <w:rPr>
          <w:rFonts w:hint="eastAsia" w:ascii="仿宋_GB2312" w:hAnsi="仿宋" w:eastAsia="仿宋_GB2312" w:cs="仿宋"/>
          <w:b w:val="0"/>
          <w:i w:val="0"/>
          <w:caps w:val="0"/>
          <w:spacing w:val="0"/>
          <w:w w:val="100"/>
          <w:kern w:val="0"/>
          <w:sz w:val="32"/>
          <w:szCs w:val="32"/>
        </w:rPr>
        <w:t>制定龙港市机关工作人员差旅费、机关培训费等财务管理规定，分批次开展部门、片区财务人员培训，进一步严肃财经纪律。</w:t>
      </w:r>
      <w:r>
        <w:rPr>
          <w:rFonts w:hint="eastAsia" w:ascii="仿宋_GB2312" w:hAnsi="仿宋" w:eastAsia="仿宋_GB2312"/>
          <w:b w:val="0"/>
          <w:i w:val="0"/>
          <w:caps w:val="0"/>
          <w:spacing w:val="0"/>
          <w:w w:val="100"/>
          <w:sz w:val="32"/>
          <w:szCs w:val="32"/>
        </w:rPr>
        <w:t>积极推广“财务核算云”平台，全市79家预算单位已全部启用“财务核算云”平台。</w:t>
      </w:r>
      <w:r>
        <w:rPr>
          <w:rFonts w:hint="eastAsia" w:ascii="仿宋_GB2312" w:hAnsi="仿宋" w:eastAsia="仿宋_GB2312" w:cs="仿宋_GB2312"/>
          <w:b w:val="0"/>
          <w:i w:val="0"/>
          <w:caps w:val="0"/>
          <w:spacing w:val="0"/>
          <w:w w:val="100"/>
          <w:kern w:val="0"/>
          <w:sz w:val="32"/>
          <w:szCs w:val="32"/>
        </w:rPr>
        <w:t>以“管资本”为主，明确市财政局授权市国有资本营运有限公司履行部分出资人职责，制定监管清单和责任清单，推进“阳光国资·清廉国企”建设。</w:t>
      </w:r>
      <w:r>
        <w:rPr>
          <w:rFonts w:hint="eastAsia" w:ascii="仿宋_GB2312" w:hAnsi="仿宋" w:eastAsia="仿宋_GB2312"/>
          <w:b/>
          <w:i w:val="0"/>
          <w:caps w:val="0"/>
          <w:spacing w:val="0"/>
          <w:w w:val="100"/>
          <w:kern w:val="0"/>
          <w:sz w:val="32"/>
          <w:szCs w:val="32"/>
        </w:rPr>
        <w:t>三是严控政府债务风险。</w:t>
      </w:r>
      <w:r>
        <w:rPr>
          <w:rFonts w:hint="eastAsia" w:ascii="仿宋_GB2312" w:hAnsi="仿宋" w:eastAsia="仿宋_GB2312" w:cs="仿宋_GB2312"/>
          <w:b w:val="0"/>
          <w:i w:val="0"/>
          <w:caps w:val="0"/>
          <w:spacing w:val="0"/>
          <w:w w:val="100"/>
          <w:kern w:val="0"/>
          <w:sz w:val="32"/>
          <w:szCs w:val="32"/>
        </w:rPr>
        <w:t>严格落实地方政府债务限额管理、预算管理规定，进一步规范地方政府举债融资行为。制定出台龙港市投融资体制改革实施方案，通过核减政府购买服务协议、转化为市场化融资方式、逐年列入财政预算等举措，推进地方政府债务风险防范化解工作，</w:t>
      </w:r>
      <w:r>
        <w:rPr>
          <w:rFonts w:hint="eastAsia" w:ascii="仿宋_GB2312" w:hAnsi="仿宋" w:eastAsia="仿宋_GB2312"/>
          <w:b w:val="0"/>
          <w:i w:val="0"/>
          <w:caps w:val="0"/>
          <w:spacing w:val="0"/>
          <w:w w:val="100"/>
          <w:kern w:val="0"/>
          <w:sz w:val="32"/>
          <w:szCs w:val="32"/>
        </w:rPr>
        <w:t>完成隐性债务化解8.43亿元，</w:t>
      </w:r>
      <w:r>
        <w:rPr>
          <w:rFonts w:hint="eastAsia" w:ascii="仿宋_GB2312" w:hAnsi="仿宋" w:eastAsia="仿宋_GB2312" w:cs="仿宋_GB2312"/>
          <w:b w:val="0"/>
          <w:i w:val="0"/>
          <w:caps w:val="0"/>
          <w:spacing w:val="0"/>
          <w:w w:val="100"/>
          <w:kern w:val="0"/>
          <w:sz w:val="32"/>
          <w:szCs w:val="32"/>
        </w:rPr>
        <w:t>牢牢守住财政风险底线。</w:t>
      </w:r>
    </w:p>
    <w:p>
      <w:pPr>
        <w:snapToGrid w:val="0"/>
        <w:spacing w:before="0" w:beforeAutospacing="0" w:after="0" w:afterAutospacing="0" w:line="580" w:lineRule="exact"/>
        <w:ind w:firstLine="643" w:firstLineChars="200"/>
        <w:jc w:val="both"/>
        <w:textAlignment w:val="baseline"/>
        <w:rPr>
          <w:rFonts w:ascii="仿宋_GB2312" w:eastAsia="仿宋_GB2312"/>
          <w:b w:val="0"/>
          <w:i w:val="0"/>
          <w:caps w:val="0"/>
          <w:spacing w:val="0"/>
          <w:w w:val="100"/>
          <w:sz w:val="32"/>
          <w:szCs w:val="32"/>
        </w:rPr>
      </w:pPr>
      <w:r>
        <w:rPr>
          <w:rFonts w:hint="eastAsia" w:ascii="楷体" w:hAnsi="楷体" w:eastAsia="楷体"/>
          <w:b/>
          <w:i w:val="0"/>
          <w:caps w:val="0"/>
          <w:spacing w:val="0"/>
          <w:w w:val="100"/>
          <w:kern w:val="0"/>
          <w:sz w:val="32"/>
          <w:szCs w:val="32"/>
        </w:rPr>
        <w:t>（五）聚焦添活力增优势，全面打造整体智治。</w:t>
      </w:r>
      <w:r>
        <w:rPr>
          <w:rFonts w:hint="eastAsia" w:ascii="仿宋_GB2312" w:hAnsi="仿宋" w:eastAsia="仿宋_GB2312"/>
          <w:b w:val="0"/>
          <w:i w:val="0"/>
          <w:caps w:val="0"/>
          <w:spacing w:val="0"/>
          <w:w w:val="100"/>
          <w:kern w:val="0"/>
          <w:sz w:val="32"/>
          <w:szCs w:val="32"/>
        </w:rPr>
        <w:t>按照“大部制、扁平化、低成本、高效率”的整体改革要求，初步建立决策权、执行权和监督权相互制约的三权结构和联动机制，形成“小政府、大服务”的高效运转模式。</w:t>
      </w:r>
      <w:r>
        <w:rPr>
          <w:rFonts w:hint="eastAsia" w:ascii="仿宋_GB2312" w:hAnsi="仿宋" w:eastAsia="仿宋_GB2312"/>
          <w:b/>
          <w:i w:val="0"/>
          <w:caps w:val="0"/>
          <w:spacing w:val="0"/>
          <w:w w:val="100"/>
          <w:kern w:val="0"/>
          <w:sz w:val="32"/>
          <w:szCs w:val="32"/>
        </w:rPr>
        <w:t>一是推进“大科室”机制。</w:t>
      </w:r>
      <w:r>
        <w:rPr>
          <w:rFonts w:hint="eastAsia" w:ascii="仿宋_GB2312" w:hAnsi="仿宋" w:eastAsia="仿宋_GB2312"/>
          <w:b w:val="0"/>
          <w:i w:val="0"/>
          <w:caps w:val="0"/>
          <w:spacing w:val="0"/>
          <w:w w:val="100"/>
          <w:sz w:val="32"/>
          <w:szCs w:val="32"/>
        </w:rPr>
        <w:t>深入推进大科室改革，从财政预算、执行、监督三驾马车为着力点，合理设置科室，理清科室职能，形成“收入一个笼子、预算一个盘子、支出一个口子”的现代财政管理模式。树立“一人多能、一人多职、全面发展”的用人导向，有效促进科室人员业务学习。</w:t>
      </w:r>
      <w:r>
        <w:rPr>
          <w:rFonts w:hint="eastAsia" w:ascii="仿宋_GB2312" w:hAnsi="仿宋" w:eastAsia="仿宋_GB2312"/>
          <w:b/>
          <w:i w:val="0"/>
          <w:caps w:val="0"/>
          <w:spacing w:val="0"/>
          <w:w w:val="100"/>
          <w:kern w:val="0"/>
          <w:sz w:val="32"/>
          <w:szCs w:val="32"/>
        </w:rPr>
        <w:t>二是提升现代财政治理能力。</w:t>
      </w:r>
      <w:r>
        <w:rPr>
          <w:rFonts w:hint="eastAsia" w:ascii="仿宋_GB2312" w:hAnsi="仿宋" w:eastAsia="仿宋_GB2312"/>
          <w:b w:val="0"/>
          <w:i w:val="0"/>
          <w:caps w:val="0"/>
          <w:spacing w:val="0"/>
          <w:w w:val="100"/>
          <w:kern w:val="0"/>
          <w:sz w:val="32"/>
          <w:szCs w:val="32"/>
        </w:rPr>
        <w:t>全面完成全国首家“撤镇设市”国库机构的设置工作，保障了龙港市财政预算及税收征缴体制的平稳过渡。初步构建财政数字化管理新模式，建立国库集中支付平台、国库资金申拨平台、非税征管系统、公共支付平台，努力形成用“数据服务、数据管理、数据决策”的财政管理服务新格局。</w:t>
      </w:r>
      <w:r>
        <w:rPr>
          <w:rFonts w:hint="eastAsia" w:ascii="仿宋_GB2312" w:hAnsi="仿宋" w:eastAsia="仿宋_GB2312"/>
          <w:b/>
          <w:i w:val="0"/>
          <w:caps w:val="0"/>
          <w:spacing w:val="0"/>
          <w:w w:val="100"/>
          <w:kern w:val="0"/>
          <w:sz w:val="32"/>
          <w:szCs w:val="32"/>
        </w:rPr>
        <w:t>三是加强财政国资队伍建设。</w:t>
      </w:r>
      <w:r>
        <w:rPr>
          <w:rFonts w:hint="eastAsia" w:ascii="仿宋_GB2312" w:hAnsi="仿宋" w:eastAsia="仿宋_GB2312"/>
          <w:b w:val="0"/>
          <w:i w:val="0"/>
          <w:caps w:val="0"/>
          <w:spacing w:val="0"/>
          <w:w w:val="100"/>
          <w:kern w:val="0"/>
          <w:sz w:val="32"/>
          <w:szCs w:val="32"/>
        </w:rPr>
        <w:t>通过多种形式，增强学习教育的针对性、灵活性、实效性，引导财政干部自觉做习近平新时代中国特色社会主义思想的坚定信仰者和忠实践行者。加强国企党的建设和企业生产经营深度融合，发挥基层党组织、党员在疫情防控、重大工程、重点项目中发挥战斗堡垒作用和先锋模范作用，龙港市交通发展有限公司党总支荣获“浙江省抗击新冠肺炎疫情先进集体”荣誉称号</w:t>
      </w:r>
      <w:r>
        <w:rPr>
          <w:rFonts w:hint="eastAsia" w:ascii="仿宋_GB2312" w:hAnsi="仿宋" w:eastAsia="仿宋_GB2312"/>
          <w:b w:val="0"/>
          <w:i w:val="0"/>
          <w:caps w:val="0"/>
          <w:spacing w:val="0"/>
          <w:w w:val="100"/>
          <w:sz w:val="32"/>
          <w:szCs w:val="32"/>
        </w:rPr>
        <w:t>。</w:t>
      </w:r>
    </w:p>
    <w:p>
      <w:pPr>
        <w:snapToGrid/>
        <w:spacing w:before="0" w:beforeAutospacing="0" w:after="0" w:afterAutospacing="0" w:line="580" w:lineRule="exact"/>
        <w:ind w:firstLine="640" w:firstLineChars="200"/>
        <w:jc w:val="both"/>
        <w:textAlignment w:val="baseline"/>
        <w:rPr>
          <w:rFonts w:ascii="黑体" w:hAnsi="黑体" w:eastAsia="黑体" w:cs="黑体"/>
          <w:b w:val="0"/>
          <w:bCs/>
          <w:i w:val="0"/>
          <w:caps w:val="0"/>
          <w:spacing w:val="0"/>
          <w:w w:val="100"/>
          <w:sz w:val="32"/>
          <w:szCs w:val="32"/>
        </w:rPr>
      </w:pPr>
      <w:r>
        <w:rPr>
          <w:rFonts w:hint="eastAsia" w:ascii="黑体" w:hAnsi="黑体" w:eastAsia="黑体" w:cs="黑体"/>
          <w:b w:val="0"/>
          <w:bCs/>
          <w:i w:val="0"/>
          <w:caps w:val="0"/>
          <w:spacing w:val="0"/>
          <w:w w:val="100"/>
          <w:sz w:val="32"/>
          <w:szCs w:val="32"/>
        </w:rPr>
        <w:t>三、2021年财政预算草案</w:t>
      </w:r>
    </w:p>
    <w:p>
      <w:pPr>
        <w:snapToGrid/>
        <w:spacing w:before="0" w:beforeAutospacing="0" w:after="0" w:afterAutospacing="0" w:line="580" w:lineRule="exact"/>
        <w:ind w:firstLine="643" w:firstLineChars="200"/>
        <w:jc w:val="both"/>
        <w:textAlignment w:val="baseline"/>
        <w:rPr>
          <w:rFonts w:ascii="楷体" w:hAnsi="楷体" w:eastAsia="楷体" w:cs="楷体"/>
          <w:b/>
          <w:i w:val="0"/>
          <w:caps w:val="0"/>
          <w:spacing w:val="0"/>
          <w:w w:val="100"/>
          <w:sz w:val="32"/>
          <w:szCs w:val="32"/>
        </w:rPr>
      </w:pPr>
      <w:r>
        <w:rPr>
          <w:rFonts w:hint="eastAsia" w:ascii="楷体" w:hAnsi="楷体" w:eastAsia="楷体" w:cs="楷体"/>
          <w:b/>
          <w:i w:val="0"/>
          <w:caps w:val="0"/>
          <w:spacing w:val="0"/>
          <w:w w:val="100"/>
          <w:sz w:val="32"/>
          <w:szCs w:val="32"/>
        </w:rPr>
        <w:t>（一）2021年财税经济形势分析</w:t>
      </w:r>
    </w:p>
    <w:p>
      <w:pPr>
        <w:snapToGrid/>
        <w:spacing w:before="0" w:beforeAutospacing="0" w:after="0" w:afterAutospacing="0" w:line="580" w:lineRule="exact"/>
        <w:ind w:firstLine="640" w:firstLineChars="200"/>
        <w:jc w:val="both"/>
        <w:textAlignment w:val="baseline"/>
        <w:rPr>
          <w:rFonts w:ascii="仿宋_GB2312" w:eastAsia="仿宋_GB2312"/>
          <w:b w:val="0"/>
          <w:i w:val="0"/>
          <w:caps w:val="0"/>
          <w:spacing w:val="0"/>
          <w:w w:val="100"/>
          <w:sz w:val="32"/>
          <w:szCs w:val="32"/>
        </w:rPr>
      </w:pPr>
      <w:r>
        <w:rPr>
          <w:rFonts w:hint="eastAsia" w:ascii="仿宋_GB2312" w:eastAsia="仿宋_GB2312"/>
          <w:b w:val="0"/>
          <w:i w:val="0"/>
          <w:caps w:val="0"/>
          <w:spacing w:val="0"/>
          <w:w w:val="100"/>
          <w:sz w:val="32"/>
          <w:szCs w:val="32"/>
        </w:rPr>
        <w:t>从国内经济形势看，中华民族伟大复兴进入加快实现期，我国已转向高质量发展阶段，特别是在应对新冠肺炎疫情冲击和世界经济深度衰退影响中展现出的强大发展韧性和巨大发展潜能，表明我国经济稳中向好、长期向好的发展趋势没有改变。但错综复杂的国际环境以及疫情冲击导致的各类衍生风险给经济发展带来诸多不确定性，叠加我国发展不平衡不充分问题仍然突出等因素，经济恢复基础尚不牢固、下行压力依然存在。从我市财政收入情况看，尽管2020年全市经济发展抵御住了疫情的重大冲击并实现逆势反弹回升，但投资、消费、出口等税收的先行指标持续向好的基础仍未夯实，加上外部环境变化、税费减免政策以及各类风险交织的影响，2021年财政收入仍存在较多不确定因素。从我市财政支出情况看，统筹推进疫情防控和经济社会发展、紧抓“六稳”“六保”工作、实施积极财政政策、对标对表“重要窗口”等决策部署，以及我市</w:t>
      </w:r>
      <w:r>
        <w:rPr>
          <w:rFonts w:hint="eastAsia" w:ascii="仿宋" w:hAnsi="仿宋" w:eastAsia="仿宋"/>
          <w:b w:val="0"/>
          <w:i w:val="0"/>
          <w:caps w:val="0"/>
          <w:spacing w:val="0"/>
          <w:w w:val="100"/>
          <w:sz w:val="32"/>
          <w:szCs w:val="32"/>
        </w:rPr>
        <w:t>提升公共服务、补齐民生短板等大事要事</w:t>
      </w:r>
      <w:r>
        <w:rPr>
          <w:rFonts w:hint="eastAsia" w:ascii="仿宋_GB2312" w:eastAsia="仿宋_GB2312"/>
          <w:b w:val="0"/>
          <w:i w:val="0"/>
          <w:caps w:val="0"/>
          <w:spacing w:val="0"/>
          <w:w w:val="100"/>
          <w:sz w:val="32"/>
          <w:szCs w:val="32"/>
        </w:rPr>
        <w:t>，都对财政支出提出了新的更高要求，资金保障压力不断加大，财政收支紧平衡状态将持续加剧。全市上下要进一步强化过“紧日子”的思想，勤俭办事、厉行节约，切实将财政资金用到经济社会发展的重大战略、重大改革和重点领域上，集中财力办大事。</w:t>
      </w:r>
    </w:p>
    <w:p>
      <w:pPr>
        <w:snapToGrid/>
        <w:spacing w:before="0" w:beforeAutospacing="0" w:after="0" w:afterAutospacing="0" w:line="580" w:lineRule="exact"/>
        <w:ind w:firstLine="643" w:firstLineChars="200"/>
        <w:jc w:val="both"/>
        <w:textAlignment w:val="baseline"/>
        <w:rPr>
          <w:rFonts w:ascii="楷体" w:hAnsi="楷体" w:eastAsia="楷体" w:cs="楷体"/>
          <w:b/>
          <w:i w:val="0"/>
          <w:caps w:val="0"/>
          <w:spacing w:val="0"/>
          <w:w w:val="100"/>
          <w:sz w:val="32"/>
          <w:szCs w:val="32"/>
        </w:rPr>
      </w:pPr>
      <w:r>
        <w:rPr>
          <w:rFonts w:hint="eastAsia" w:ascii="楷体" w:hAnsi="楷体" w:eastAsia="楷体" w:cs="楷体"/>
          <w:b/>
          <w:i w:val="0"/>
          <w:caps w:val="0"/>
          <w:spacing w:val="0"/>
          <w:w w:val="100"/>
          <w:sz w:val="32"/>
          <w:szCs w:val="32"/>
        </w:rPr>
        <w:t>（二）2021年财政预算编制的指导思想</w:t>
      </w:r>
    </w:p>
    <w:p>
      <w:pPr>
        <w:snapToGrid/>
        <w:spacing w:before="0" w:beforeAutospacing="0" w:after="0" w:afterAutospacing="0" w:line="580" w:lineRule="exact"/>
        <w:ind w:firstLine="640" w:firstLineChars="200"/>
        <w:jc w:val="both"/>
        <w:textAlignment w:val="baseline"/>
        <w:rPr>
          <w:rFonts w:ascii="仿宋_GB2312" w:hAnsi="仿宋_GB2312" w:eastAsia="仿宋_GB2312" w:cs="仿宋_GB2312"/>
          <w:b/>
          <w:bCs/>
          <w:i w:val="0"/>
          <w:caps w:val="0"/>
          <w:spacing w:val="0"/>
          <w:w w:val="100"/>
          <w:sz w:val="32"/>
          <w:szCs w:val="32"/>
        </w:rPr>
      </w:pPr>
      <w:r>
        <w:rPr>
          <w:rFonts w:hint="eastAsia" w:ascii="仿宋_GB2312" w:hAnsi="微软雅黑" w:eastAsia="仿宋_GB2312"/>
          <w:b w:val="0"/>
          <w:i w:val="0"/>
          <w:caps w:val="0"/>
          <w:color w:val="000000"/>
          <w:spacing w:val="0"/>
          <w:w w:val="100"/>
          <w:kern w:val="0"/>
          <w:sz w:val="32"/>
          <w:szCs w:val="32"/>
        </w:rPr>
        <w:t>2021年是实施“十四五”规划的开局之年，是开启高水平全面建设社会主义现代化新征程的起步之年，也是中国共产党建党100周年，做好财政工作意义重大。</w:t>
      </w:r>
      <w:r>
        <w:rPr>
          <w:rFonts w:hint="eastAsia" w:ascii="仿宋_GB2312" w:eastAsia="仿宋_GB2312"/>
          <w:b w:val="0"/>
          <w:i w:val="0"/>
          <w:caps w:val="0"/>
          <w:spacing w:val="0"/>
          <w:w w:val="100"/>
          <w:sz w:val="32"/>
          <w:szCs w:val="32"/>
        </w:rPr>
        <w:t>根据全市经济社会发展目标和跨年度预算平衡的需要，结合对2021年财政经济形势的分析和预测，并参考上年度执行情况，我市2021年财政预算编制的指导思想是：</w:t>
      </w:r>
      <w:r>
        <w:rPr>
          <w:rFonts w:hint="eastAsia" w:ascii="仿宋_GB2312" w:hAnsi="仿宋_GB2312" w:eastAsia="仿宋_GB2312" w:cs="仿宋_GB2312"/>
          <w:b/>
          <w:bCs/>
          <w:i w:val="0"/>
          <w:caps w:val="0"/>
          <w:color w:val="000000"/>
          <w:spacing w:val="0"/>
          <w:w w:val="100"/>
          <w:kern w:val="0"/>
          <w:sz w:val="32"/>
          <w:szCs w:val="32"/>
        </w:rPr>
        <w:t>坚持以习近平新时代中国特色社会主义思想为指导，深入贯彻党的十九大和十九届二中、三中、四中、五中全会精神</w:t>
      </w:r>
      <w:r>
        <w:rPr>
          <w:rFonts w:hint="eastAsia" w:ascii="仿宋_GB2312" w:hAnsi="仿宋_GB2312" w:eastAsia="仿宋_GB2312" w:cs="仿宋_GB2312"/>
          <w:b/>
          <w:bCs/>
          <w:i w:val="0"/>
          <w:caps w:val="0"/>
          <w:spacing w:val="0"/>
          <w:w w:val="100"/>
          <w:sz w:val="32"/>
          <w:szCs w:val="32"/>
        </w:rPr>
        <w:t>，</w:t>
      </w:r>
      <w:r>
        <w:rPr>
          <w:rFonts w:hint="eastAsia" w:ascii="仿宋_GB2312" w:hAnsi="仿宋_GB2312" w:eastAsia="仿宋_GB2312" w:cs="仿宋_GB2312"/>
          <w:b/>
          <w:bCs/>
          <w:i w:val="0"/>
          <w:caps w:val="0"/>
          <w:color w:val="000000"/>
          <w:spacing w:val="0"/>
          <w:w w:val="100"/>
          <w:kern w:val="0"/>
          <w:sz w:val="32"/>
          <w:szCs w:val="32"/>
        </w:rPr>
        <w:t>坚持稳中求进工作总基调，立足新发展阶段，贯彻新发展理念，构建新发展格局，聚焦“</w:t>
      </w:r>
      <w:r>
        <w:rPr>
          <w:rFonts w:hint="eastAsia" w:ascii="仿宋_GB2312" w:hAnsi="仿宋_GB2312" w:eastAsia="仿宋_GB2312" w:cs="仿宋_GB2312"/>
          <w:b/>
          <w:bCs/>
          <w:i w:val="0"/>
          <w:caps w:val="0"/>
          <w:spacing w:val="0"/>
          <w:w w:val="100"/>
          <w:sz w:val="32"/>
          <w:szCs w:val="32"/>
        </w:rPr>
        <w:t>深入实施</w:t>
      </w:r>
      <w:r>
        <w:rPr>
          <w:rFonts w:hint="eastAsia" w:ascii="仿宋_GB2312" w:hAnsi="仿宋_GB2312" w:eastAsia="仿宋_GB2312" w:cs="仿宋_GB2312"/>
          <w:b/>
          <w:bCs/>
          <w:i w:val="0"/>
          <w:caps w:val="0"/>
          <w:color w:val="000000"/>
          <w:spacing w:val="0"/>
          <w:w w:val="100"/>
          <w:kern w:val="0"/>
          <w:sz w:val="32"/>
          <w:szCs w:val="32"/>
        </w:rPr>
        <w:t>‘</w:t>
      </w:r>
      <w:r>
        <w:rPr>
          <w:rFonts w:hint="eastAsia" w:ascii="仿宋_GB2312" w:hAnsi="仿宋_GB2312" w:eastAsia="仿宋_GB2312" w:cs="仿宋_GB2312"/>
          <w:b/>
          <w:bCs/>
          <w:i w:val="0"/>
          <w:caps w:val="0"/>
          <w:spacing w:val="0"/>
          <w:w w:val="100"/>
          <w:sz w:val="32"/>
          <w:szCs w:val="32"/>
        </w:rPr>
        <w:t>一区五城</w:t>
      </w:r>
      <w:r>
        <w:rPr>
          <w:rFonts w:hint="eastAsia" w:ascii="仿宋_GB2312" w:hAnsi="仿宋_GB2312" w:eastAsia="仿宋_GB2312" w:cs="仿宋_GB2312"/>
          <w:b/>
          <w:bCs/>
          <w:i w:val="0"/>
          <w:caps w:val="0"/>
          <w:color w:val="000000"/>
          <w:spacing w:val="0"/>
          <w:w w:val="100"/>
          <w:kern w:val="0"/>
          <w:sz w:val="32"/>
          <w:szCs w:val="32"/>
        </w:rPr>
        <w:t>’</w:t>
      </w:r>
      <w:r>
        <w:rPr>
          <w:rFonts w:hint="eastAsia" w:ascii="仿宋_GB2312" w:hAnsi="仿宋_GB2312" w:eastAsia="仿宋_GB2312" w:cs="仿宋_GB2312"/>
          <w:b/>
          <w:bCs/>
          <w:i w:val="0"/>
          <w:caps w:val="0"/>
          <w:spacing w:val="0"/>
          <w:w w:val="100"/>
          <w:sz w:val="32"/>
          <w:szCs w:val="32"/>
        </w:rPr>
        <w:t>，奋力打造</w:t>
      </w:r>
      <w:r>
        <w:rPr>
          <w:rFonts w:hint="eastAsia" w:ascii="仿宋_GB2312" w:hAnsi="仿宋_GB2312" w:eastAsia="仿宋_GB2312" w:cs="仿宋_GB2312"/>
          <w:b/>
          <w:bCs/>
          <w:i w:val="0"/>
          <w:caps w:val="0"/>
          <w:color w:val="000000"/>
          <w:spacing w:val="0"/>
          <w:w w:val="100"/>
          <w:kern w:val="0"/>
          <w:sz w:val="32"/>
          <w:szCs w:val="32"/>
        </w:rPr>
        <w:t>‘</w:t>
      </w:r>
      <w:r>
        <w:rPr>
          <w:rFonts w:hint="eastAsia" w:ascii="仿宋_GB2312" w:hAnsi="仿宋_GB2312" w:eastAsia="仿宋_GB2312" w:cs="仿宋_GB2312"/>
          <w:b/>
          <w:bCs/>
          <w:i w:val="0"/>
          <w:caps w:val="0"/>
          <w:spacing w:val="0"/>
          <w:w w:val="100"/>
          <w:sz w:val="32"/>
          <w:szCs w:val="32"/>
        </w:rPr>
        <w:t>示范窗口</w:t>
      </w:r>
      <w:r>
        <w:rPr>
          <w:rFonts w:hint="eastAsia" w:ascii="仿宋_GB2312" w:hAnsi="仿宋_GB2312" w:eastAsia="仿宋_GB2312" w:cs="仿宋_GB2312"/>
          <w:b/>
          <w:bCs/>
          <w:i w:val="0"/>
          <w:caps w:val="0"/>
          <w:color w:val="000000"/>
          <w:spacing w:val="0"/>
          <w:w w:val="100"/>
          <w:kern w:val="0"/>
          <w:sz w:val="32"/>
          <w:szCs w:val="32"/>
        </w:rPr>
        <w:t>’”主题主线</w:t>
      </w:r>
      <w:r>
        <w:rPr>
          <w:rFonts w:hint="eastAsia" w:ascii="仿宋_GB2312" w:hAnsi="仿宋_GB2312" w:eastAsia="仿宋_GB2312" w:cs="仿宋_GB2312"/>
          <w:b/>
          <w:bCs/>
          <w:i w:val="0"/>
          <w:caps w:val="0"/>
          <w:spacing w:val="0"/>
          <w:w w:val="100"/>
          <w:sz w:val="32"/>
          <w:szCs w:val="32"/>
        </w:rPr>
        <w:t>，全力服务保障市委、市政府重大决策部署实施，为加快建设温州大都市区南部中心城市贡献财政力量。</w:t>
      </w:r>
    </w:p>
    <w:p>
      <w:pPr>
        <w:snapToGrid/>
        <w:spacing w:before="0" w:beforeAutospacing="0" w:after="0" w:afterAutospacing="0" w:line="580" w:lineRule="exact"/>
        <w:ind w:firstLine="643" w:firstLineChars="200"/>
        <w:jc w:val="both"/>
        <w:textAlignment w:val="baseline"/>
        <w:rPr>
          <w:rFonts w:ascii="楷体_GB2312" w:eastAsia="楷体_GB2312"/>
          <w:b/>
          <w:i w:val="0"/>
          <w:caps w:val="0"/>
          <w:spacing w:val="0"/>
          <w:w w:val="100"/>
          <w:sz w:val="32"/>
          <w:szCs w:val="32"/>
        </w:rPr>
      </w:pPr>
      <w:r>
        <w:rPr>
          <w:rFonts w:hint="eastAsia" w:ascii="楷体_GB2312" w:eastAsia="楷体_GB2312"/>
          <w:b/>
          <w:i w:val="0"/>
          <w:caps w:val="0"/>
          <w:spacing w:val="0"/>
          <w:w w:val="100"/>
          <w:sz w:val="32"/>
          <w:szCs w:val="32"/>
        </w:rPr>
        <w:t>（三）2021年预算草案</w:t>
      </w:r>
    </w:p>
    <w:p>
      <w:pPr>
        <w:snapToGrid/>
        <w:spacing w:before="0" w:beforeAutospacing="0" w:after="0" w:afterAutospacing="0" w:line="580" w:lineRule="exact"/>
        <w:ind w:firstLine="643" w:firstLineChars="200"/>
        <w:jc w:val="both"/>
        <w:textAlignment w:val="baseline"/>
        <w:rPr>
          <w:rFonts w:ascii="仿宋_GB2312" w:eastAsia="仿宋_GB2312"/>
          <w:b/>
          <w:i w:val="0"/>
          <w:caps w:val="0"/>
          <w:spacing w:val="0"/>
          <w:w w:val="100"/>
          <w:sz w:val="32"/>
          <w:szCs w:val="32"/>
        </w:rPr>
      </w:pPr>
      <w:r>
        <w:rPr>
          <w:rFonts w:hint="eastAsia" w:ascii="仿宋_GB2312" w:eastAsia="仿宋_GB2312"/>
          <w:b/>
          <w:i w:val="0"/>
          <w:caps w:val="0"/>
          <w:spacing w:val="0"/>
          <w:w w:val="100"/>
          <w:sz w:val="32"/>
          <w:szCs w:val="32"/>
        </w:rPr>
        <w:t>1.一般公共预算草案</w:t>
      </w:r>
    </w:p>
    <w:p>
      <w:pPr>
        <w:snapToGrid/>
        <w:spacing w:before="0" w:beforeAutospacing="0" w:after="0" w:afterAutospacing="0" w:line="580" w:lineRule="exact"/>
        <w:ind w:firstLine="640" w:firstLineChars="200"/>
        <w:jc w:val="both"/>
        <w:textAlignment w:val="baseline"/>
        <w:rPr>
          <w:rFonts w:ascii="仿宋_GB2312" w:eastAsia="仿宋_GB2312"/>
          <w:b w:val="0"/>
          <w:i w:val="0"/>
          <w:caps w:val="0"/>
          <w:spacing w:val="0"/>
          <w:w w:val="100"/>
          <w:sz w:val="32"/>
          <w:szCs w:val="32"/>
        </w:rPr>
      </w:pPr>
      <w:r>
        <w:rPr>
          <w:rFonts w:hint="eastAsia" w:ascii="仿宋_GB2312" w:eastAsia="仿宋_GB2312"/>
          <w:b w:val="0"/>
          <w:i w:val="0"/>
          <w:caps w:val="0"/>
          <w:spacing w:val="0"/>
          <w:w w:val="100"/>
          <w:sz w:val="32"/>
          <w:szCs w:val="32"/>
        </w:rPr>
        <w:t>2021年全市一般公共预算收入预期19.1亿元，比上年增长12%。拟安排2021年全市一般公共预算支出32亿元，比上年增长24%，其中：公共安全支出2.61亿元，</w:t>
      </w:r>
      <w:r>
        <w:rPr>
          <w:rFonts w:hint="eastAsia" w:ascii="仿宋_GB2312" w:eastAsia="仿宋_GB2312"/>
          <w:b w:val="0"/>
          <w:i w:val="0"/>
          <w:caps w:val="0"/>
          <w:spacing w:val="0"/>
          <w:w w:val="100"/>
          <w:sz w:val="32"/>
          <w:szCs w:val="32"/>
          <w:lang w:val="en-US" w:eastAsia="zh-CN"/>
        </w:rPr>
        <w:t>比上年</w:t>
      </w:r>
      <w:r>
        <w:rPr>
          <w:rFonts w:hint="eastAsia" w:ascii="仿宋_GB2312" w:eastAsia="仿宋_GB2312"/>
          <w:b w:val="0"/>
          <w:i w:val="0"/>
          <w:caps w:val="0"/>
          <w:spacing w:val="0"/>
          <w:w w:val="100"/>
          <w:sz w:val="32"/>
          <w:szCs w:val="32"/>
        </w:rPr>
        <w:t>增长30%，主要是协辅警人员增加及待遇调整增加支出；保障和就业支出3.97亿元，</w:t>
      </w:r>
      <w:r>
        <w:rPr>
          <w:rFonts w:hint="eastAsia" w:ascii="仿宋_GB2312" w:eastAsia="仿宋_GB2312"/>
          <w:b w:val="0"/>
          <w:i w:val="0"/>
          <w:caps w:val="0"/>
          <w:spacing w:val="0"/>
          <w:w w:val="100"/>
          <w:sz w:val="32"/>
          <w:szCs w:val="32"/>
          <w:lang w:val="en-US" w:eastAsia="zh-CN"/>
        </w:rPr>
        <w:t>比上年</w:t>
      </w:r>
      <w:r>
        <w:rPr>
          <w:rFonts w:hint="eastAsia" w:ascii="仿宋_GB2312" w:eastAsia="仿宋_GB2312"/>
          <w:b w:val="0"/>
          <w:i w:val="0"/>
          <w:caps w:val="0"/>
          <w:spacing w:val="0"/>
          <w:w w:val="100"/>
          <w:sz w:val="32"/>
          <w:szCs w:val="32"/>
        </w:rPr>
        <w:t>增长68%，主要是城乡居民基本养老保险财政补助增加以及按规定提取社会保障风险准备金；卫生健康支出4.49亿元，</w:t>
      </w:r>
      <w:r>
        <w:rPr>
          <w:rFonts w:hint="eastAsia" w:ascii="仿宋_GB2312" w:eastAsia="仿宋_GB2312"/>
          <w:b w:val="0"/>
          <w:i w:val="0"/>
          <w:caps w:val="0"/>
          <w:spacing w:val="0"/>
          <w:w w:val="100"/>
          <w:sz w:val="32"/>
          <w:szCs w:val="32"/>
          <w:lang w:val="en-US" w:eastAsia="zh-CN"/>
        </w:rPr>
        <w:t>比上年</w:t>
      </w:r>
      <w:r>
        <w:rPr>
          <w:rFonts w:hint="eastAsia" w:ascii="仿宋_GB2312" w:eastAsia="仿宋_GB2312"/>
          <w:b w:val="0"/>
          <w:i w:val="0"/>
          <w:caps w:val="0"/>
          <w:spacing w:val="0"/>
          <w:w w:val="100"/>
          <w:sz w:val="32"/>
          <w:szCs w:val="32"/>
        </w:rPr>
        <w:t>增长58%，主要是城乡居民基本医疗保险财政补助增加；农林水支出2.31亿元，</w:t>
      </w:r>
      <w:r>
        <w:rPr>
          <w:rFonts w:hint="eastAsia" w:ascii="仿宋_GB2312" w:eastAsia="仿宋_GB2312"/>
          <w:b w:val="0"/>
          <w:i w:val="0"/>
          <w:caps w:val="0"/>
          <w:spacing w:val="0"/>
          <w:w w:val="100"/>
          <w:sz w:val="32"/>
          <w:szCs w:val="32"/>
          <w:lang w:val="en-US" w:eastAsia="zh-CN"/>
        </w:rPr>
        <w:t>比上年</w:t>
      </w:r>
      <w:r>
        <w:rPr>
          <w:rFonts w:hint="eastAsia" w:ascii="仿宋_GB2312" w:eastAsia="仿宋_GB2312"/>
          <w:b w:val="0"/>
          <w:i w:val="0"/>
          <w:caps w:val="0"/>
          <w:spacing w:val="0"/>
          <w:w w:val="100"/>
          <w:sz w:val="32"/>
          <w:szCs w:val="32"/>
        </w:rPr>
        <w:t>增长79.4%，主要是省补资金增加。</w:t>
      </w:r>
    </w:p>
    <w:p>
      <w:pPr>
        <w:snapToGrid/>
        <w:spacing w:before="0" w:beforeAutospacing="0" w:after="0" w:afterAutospacing="0" w:line="580" w:lineRule="exact"/>
        <w:ind w:firstLine="640" w:firstLineChars="200"/>
        <w:jc w:val="both"/>
        <w:textAlignment w:val="baseline"/>
        <w:rPr>
          <w:rFonts w:ascii="仿宋_GB2312" w:eastAsia="仿宋_GB2312"/>
          <w:b w:val="0"/>
          <w:i w:val="0"/>
          <w:caps w:val="0"/>
          <w:spacing w:val="0"/>
          <w:w w:val="100"/>
          <w:sz w:val="32"/>
          <w:szCs w:val="32"/>
        </w:rPr>
      </w:pPr>
      <w:r>
        <w:rPr>
          <w:rFonts w:hint="eastAsia" w:ascii="仿宋_GB2312" w:eastAsia="仿宋_GB2312"/>
          <w:b w:val="0"/>
          <w:i w:val="0"/>
          <w:caps w:val="0"/>
          <w:spacing w:val="0"/>
          <w:w w:val="100"/>
          <w:sz w:val="32"/>
          <w:szCs w:val="32"/>
        </w:rPr>
        <w:t>2021年全市一般公共预算总</w:t>
      </w:r>
      <w:bookmarkStart w:id="0" w:name="_GoBack"/>
      <w:bookmarkEnd w:id="0"/>
      <w:r>
        <w:rPr>
          <w:rFonts w:hint="eastAsia" w:ascii="仿宋_GB2312" w:eastAsia="仿宋_GB2312"/>
          <w:b w:val="0"/>
          <w:i w:val="0"/>
          <w:caps w:val="0"/>
          <w:spacing w:val="0"/>
          <w:w w:val="100"/>
          <w:sz w:val="32"/>
          <w:szCs w:val="32"/>
        </w:rPr>
        <w:t>体收支平衡情况：</w:t>
      </w:r>
    </w:p>
    <w:p>
      <w:pPr>
        <w:snapToGrid/>
        <w:spacing w:before="0" w:beforeAutospacing="0" w:after="0" w:afterAutospacing="0" w:line="580" w:lineRule="exact"/>
        <w:ind w:firstLine="640" w:firstLineChars="200"/>
        <w:jc w:val="both"/>
        <w:textAlignment w:val="baseline"/>
        <w:rPr>
          <w:rFonts w:ascii="仿宋_GB2312" w:eastAsia="仿宋_GB2312"/>
          <w:b w:val="0"/>
          <w:i w:val="0"/>
          <w:caps w:val="0"/>
          <w:spacing w:val="0"/>
          <w:w w:val="100"/>
          <w:sz w:val="32"/>
          <w:szCs w:val="32"/>
        </w:rPr>
      </w:pPr>
      <w:r>
        <w:rPr>
          <w:rFonts w:hint="eastAsia" w:ascii="仿宋_GB2312" w:eastAsia="仿宋_GB2312"/>
          <w:b w:val="0"/>
          <w:i w:val="0"/>
          <w:caps w:val="0"/>
          <w:spacing w:val="0"/>
          <w:w w:val="100"/>
          <w:sz w:val="32"/>
          <w:szCs w:val="32"/>
        </w:rPr>
        <w:t>全市一般公共预算收入预期19.1亿元，加上转移性收入</w:t>
      </w:r>
      <w:r>
        <w:rPr>
          <w:rFonts w:ascii="仿宋_GB2312" w:eastAsia="仿宋_GB2312"/>
          <w:b w:val="0"/>
          <w:i w:val="0"/>
          <w:caps w:val="0"/>
          <w:spacing w:val="0"/>
          <w:w w:val="100"/>
          <w:sz w:val="32"/>
          <w:szCs w:val="32"/>
        </w:rPr>
        <w:t>1</w:t>
      </w:r>
      <w:r>
        <w:rPr>
          <w:rFonts w:hint="eastAsia" w:ascii="仿宋_GB2312" w:eastAsia="仿宋_GB2312"/>
          <w:b w:val="0"/>
          <w:i w:val="0"/>
          <w:caps w:val="0"/>
          <w:spacing w:val="0"/>
          <w:w w:val="100"/>
          <w:sz w:val="32"/>
          <w:szCs w:val="32"/>
        </w:rPr>
        <w:t>2.52亿元、上年专项结转1亿元、财力划转3.5亿元，调入预算稳定调节基金1.08亿元，收入合计37.2亿元。</w:t>
      </w:r>
    </w:p>
    <w:p>
      <w:pPr>
        <w:snapToGrid/>
        <w:spacing w:before="0" w:beforeAutospacing="0" w:after="0" w:afterAutospacing="0" w:line="580" w:lineRule="exact"/>
        <w:ind w:firstLine="640" w:firstLineChars="200"/>
        <w:jc w:val="both"/>
        <w:textAlignment w:val="baseline"/>
        <w:rPr>
          <w:rFonts w:ascii="仿宋_GB2312" w:eastAsia="仿宋_GB2312"/>
          <w:b w:val="0"/>
          <w:i w:val="0"/>
          <w:caps w:val="0"/>
          <w:spacing w:val="0"/>
          <w:w w:val="100"/>
          <w:sz w:val="32"/>
          <w:szCs w:val="32"/>
        </w:rPr>
      </w:pPr>
      <w:r>
        <w:rPr>
          <w:rFonts w:hint="eastAsia" w:ascii="仿宋_GB2312" w:eastAsia="仿宋_GB2312"/>
          <w:b w:val="0"/>
          <w:i w:val="0"/>
          <w:caps w:val="0"/>
          <w:spacing w:val="0"/>
          <w:w w:val="100"/>
          <w:sz w:val="32"/>
          <w:szCs w:val="32"/>
        </w:rPr>
        <w:t>拟安排全市一般公共预算支出32亿元，加上上解支出3.8亿元、上级专项补助结转1.4亿元，支出合计37.2亿元。</w:t>
      </w:r>
    </w:p>
    <w:p>
      <w:pPr>
        <w:snapToGrid/>
        <w:spacing w:before="0" w:beforeAutospacing="0" w:after="0" w:afterAutospacing="0" w:line="580" w:lineRule="exact"/>
        <w:ind w:firstLine="640" w:firstLineChars="200"/>
        <w:jc w:val="both"/>
        <w:textAlignment w:val="baseline"/>
        <w:rPr>
          <w:rFonts w:ascii="仿宋_GB2312" w:eastAsia="仿宋_GB2312"/>
          <w:b w:val="0"/>
          <w:i w:val="0"/>
          <w:caps w:val="0"/>
          <w:spacing w:val="0"/>
          <w:w w:val="100"/>
          <w:sz w:val="32"/>
          <w:szCs w:val="32"/>
        </w:rPr>
      </w:pPr>
      <w:r>
        <w:rPr>
          <w:rFonts w:hint="eastAsia" w:ascii="仿宋_GB2312" w:eastAsia="仿宋_GB2312"/>
          <w:b w:val="0"/>
          <w:i w:val="0"/>
          <w:caps w:val="0"/>
          <w:spacing w:val="0"/>
          <w:w w:val="100"/>
          <w:sz w:val="32"/>
          <w:szCs w:val="32"/>
        </w:rPr>
        <w:t>收支相抵，全市一般公共预算收支平衡。</w:t>
      </w:r>
    </w:p>
    <w:p>
      <w:pPr>
        <w:snapToGrid/>
        <w:spacing w:before="0" w:beforeAutospacing="0" w:after="0" w:afterAutospacing="0" w:line="580" w:lineRule="exact"/>
        <w:ind w:firstLine="643" w:firstLineChars="200"/>
        <w:jc w:val="both"/>
        <w:textAlignment w:val="baseline"/>
        <w:rPr>
          <w:rFonts w:ascii="仿宋_GB2312" w:eastAsia="仿宋_GB2312"/>
          <w:b/>
          <w:i w:val="0"/>
          <w:caps w:val="0"/>
          <w:spacing w:val="0"/>
          <w:w w:val="100"/>
          <w:sz w:val="32"/>
          <w:szCs w:val="32"/>
        </w:rPr>
      </w:pPr>
      <w:r>
        <w:rPr>
          <w:rFonts w:hint="eastAsia" w:ascii="仿宋_GB2312" w:eastAsia="仿宋_GB2312"/>
          <w:b/>
          <w:i w:val="0"/>
          <w:caps w:val="0"/>
          <w:spacing w:val="0"/>
          <w:w w:val="100"/>
          <w:sz w:val="32"/>
          <w:szCs w:val="32"/>
        </w:rPr>
        <w:t>2.政府性基金预算草案</w:t>
      </w:r>
    </w:p>
    <w:p>
      <w:pPr>
        <w:snapToGrid/>
        <w:spacing w:before="0" w:beforeAutospacing="0" w:after="0" w:afterAutospacing="0" w:line="580" w:lineRule="exact"/>
        <w:ind w:firstLine="640" w:firstLineChars="200"/>
        <w:jc w:val="both"/>
        <w:textAlignment w:val="baseline"/>
        <w:rPr>
          <w:rFonts w:ascii="仿宋_GB2312" w:eastAsia="仿宋_GB2312"/>
          <w:b w:val="0"/>
          <w:i w:val="0"/>
          <w:caps w:val="0"/>
          <w:spacing w:val="0"/>
          <w:w w:val="100"/>
          <w:sz w:val="32"/>
          <w:szCs w:val="32"/>
        </w:rPr>
      </w:pPr>
      <w:r>
        <w:rPr>
          <w:rFonts w:hint="eastAsia" w:ascii="仿宋_GB2312" w:eastAsia="仿宋_GB2312"/>
          <w:b w:val="0"/>
          <w:i w:val="0"/>
          <w:caps w:val="0"/>
          <w:spacing w:val="0"/>
          <w:w w:val="100"/>
          <w:sz w:val="32"/>
          <w:szCs w:val="32"/>
        </w:rPr>
        <w:t>2021年全市政府性基金收入预期32.8亿元，比上年增长14.4%，其中土地出让金收入预期</w:t>
      </w:r>
      <w:r>
        <w:rPr>
          <w:rFonts w:ascii="仿宋_GB2312" w:eastAsia="仿宋_GB2312"/>
          <w:b w:val="0"/>
          <w:i w:val="0"/>
          <w:caps w:val="0"/>
          <w:spacing w:val="0"/>
          <w:w w:val="100"/>
          <w:sz w:val="32"/>
          <w:szCs w:val="32"/>
        </w:rPr>
        <w:t>32</w:t>
      </w:r>
      <w:r>
        <w:rPr>
          <w:rFonts w:hint="eastAsia" w:ascii="仿宋_GB2312" w:eastAsia="仿宋_GB2312"/>
          <w:b w:val="0"/>
          <w:i w:val="0"/>
          <w:caps w:val="0"/>
          <w:spacing w:val="0"/>
          <w:w w:val="100"/>
          <w:sz w:val="32"/>
          <w:szCs w:val="32"/>
        </w:rPr>
        <w:t>亿元，比上年增长12.2%；加上转移性收入0.4亿元、上年结余0.1亿元，收入合计33.3亿元。拟安排2021年全市政府性基金支出32.84亿元，比上年减少15%；年终结余0.46亿元，支出合计33.3亿元。</w:t>
      </w:r>
    </w:p>
    <w:p>
      <w:pPr>
        <w:snapToGrid/>
        <w:spacing w:before="0" w:beforeAutospacing="0" w:after="0" w:afterAutospacing="0" w:line="580" w:lineRule="exact"/>
        <w:ind w:firstLine="640" w:firstLineChars="200"/>
        <w:jc w:val="both"/>
        <w:textAlignment w:val="baseline"/>
        <w:rPr>
          <w:rFonts w:ascii="仿宋_GB2312" w:eastAsia="仿宋_GB2312"/>
          <w:b w:val="0"/>
          <w:i w:val="0"/>
          <w:caps w:val="0"/>
          <w:spacing w:val="0"/>
          <w:w w:val="100"/>
          <w:sz w:val="32"/>
          <w:szCs w:val="32"/>
        </w:rPr>
      </w:pPr>
      <w:r>
        <w:rPr>
          <w:rFonts w:hint="eastAsia" w:ascii="仿宋_GB2312" w:eastAsia="仿宋_GB2312"/>
          <w:b w:val="0"/>
          <w:i w:val="0"/>
          <w:caps w:val="0"/>
          <w:spacing w:val="0"/>
          <w:w w:val="100"/>
          <w:sz w:val="32"/>
          <w:szCs w:val="32"/>
        </w:rPr>
        <w:t>收支相抵，全市政府性基金收支平衡。</w:t>
      </w:r>
    </w:p>
    <w:p>
      <w:pPr>
        <w:snapToGrid/>
        <w:spacing w:before="0" w:beforeAutospacing="0" w:after="0" w:afterAutospacing="0" w:line="580" w:lineRule="exact"/>
        <w:ind w:firstLine="643" w:firstLineChars="200"/>
        <w:jc w:val="both"/>
        <w:textAlignment w:val="baseline"/>
        <w:rPr>
          <w:rFonts w:ascii="仿宋_GB2312" w:eastAsia="仿宋_GB2312"/>
          <w:b/>
          <w:i w:val="0"/>
          <w:caps w:val="0"/>
          <w:spacing w:val="0"/>
          <w:w w:val="100"/>
          <w:sz w:val="32"/>
          <w:szCs w:val="32"/>
        </w:rPr>
      </w:pPr>
      <w:r>
        <w:rPr>
          <w:rFonts w:hint="eastAsia" w:ascii="仿宋_GB2312" w:eastAsia="仿宋_GB2312"/>
          <w:b/>
          <w:i w:val="0"/>
          <w:caps w:val="0"/>
          <w:spacing w:val="0"/>
          <w:w w:val="100"/>
          <w:sz w:val="32"/>
          <w:szCs w:val="32"/>
        </w:rPr>
        <w:t>3.社会保险基金预算草案</w:t>
      </w:r>
    </w:p>
    <w:p>
      <w:pPr>
        <w:snapToGrid/>
        <w:spacing w:before="0" w:beforeAutospacing="0" w:after="0" w:afterAutospacing="0" w:line="580" w:lineRule="exact"/>
        <w:ind w:firstLine="640" w:firstLineChars="200"/>
        <w:jc w:val="both"/>
        <w:textAlignment w:val="baseline"/>
        <w:rPr>
          <w:rFonts w:ascii="仿宋_GB2312" w:eastAsia="仿宋_GB2312"/>
          <w:b w:val="0"/>
          <w:i w:val="0"/>
          <w:caps w:val="0"/>
          <w:spacing w:val="0"/>
          <w:w w:val="100"/>
          <w:sz w:val="32"/>
          <w:szCs w:val="32"/>
        </w:rPr>
      </w:pPr>
      <w:r>
        <w:rPr>
          <w:rFonts w:hint="eastAsia" w:ascii="仿宋_GB2312" w:eastAsia="仿宋_GB2312"/>
          <w:b w:val="0"/>
          <w:i w:val="0"/>
          <w:caps w:val="0"/>
          <w:spacing w:val="0"/>
          <w:w w:val="100"/>
          <w:sz w:val="32"/>
          <w:szCs w:val="32"/>
        </w:rPr>
        <w:t>2021年全市社会保险基金收入预期10.74亿元，拟安排2021年全市社会保险基金支出8.69亿元。收支相抵，2021年社会保险基金当年结余2.05亿元。</w:t>
      </w:r>
    </w:p>
    <w:p>
      <w:pPr>
        <w:snapToGrid/>
        <w:spacing w:before="0" w:beforeAutospacing="0" w:after="0" w:afterAutospacing="0" w:line="580" w:lineRule="exact"/>
        <w:ind w:firstLine="640" w:firstLineChars="200"/>
        <w:jc w:val="both"/>
        <w:textAlignment w:val="baseline"/>
        <w:rPr>
          <w:rFonts w:ascii="仿宋_GB2312" w:eastAsia="仿宋_GB2312"/>
          <w:b w:val="0"/>
          <w:i w:val="0"/>
          <w:caps w:val="0"/>
          <w:spacing w:val="0"/>
          <w:w w:val="100"/>
          <w:sz w:val="32"/>
          <w:szCs w:val="32"/>
        </w:rPr>
      </w:pPr>
      <w:r>
        <w:rPr>
          <w:rFonts w:hint="eastAsia" w:ascii="仿宋_GB2312" w:eastAsia="仿宋_GB2312"/>
          <w:b w:val="0"/>
          <w:i w:val="0"/>
          <w:caps w:val="0"/>
          <w:spacing w:val="0"/>
          <w:w w:val="100"/>
          <w:sz w:val="32"/>
          <w:szCs w:val="32"/>
        </w:rPr>
        <w:t>全市社会保险基金上年滚存结余6.77亿元，年末滚存结余8.82亿元。</w:t>
      </w:r>
    </w:p>
    <w:p>
      <w:pPr>
        <w:snapToGrid/>
        <w:spacing w:before="0" w:beforeAutospacing="0" w:after="0" w:afterAutospacing="0" w:line="580" w:lineRule="exact"/>
        <w:ind w:firstLine="643" w:firstLineChars="200"/>
        <w:jc w:val="both"/>
        <w:textAlignment w:val="baseline"/>
        <w:rPr>
          <w:rFonts w:ascii="仿宋_GB2312" w:eastAsia="仿宋_GB2312"/>
          <w:b/>
          <w:i w:val="0"/>
          <w:caps w:val="0"/>
          <w:spacing w:val="0"/>
          <w:w w:val="100"/>
          <w:sz w:val="32"/>
          <w:szCs w:val="32"/>
        </w:rPr>
      </w:pPr>
      <w:r>
        <w:rPr>
          <w:rFonts w:hint="eastAsia" w:ascii="仿宋_GB2312" w:eastAsia="仿宋_GB2312"/>
          <w:b/>
          <w:i w:val="0"/>
          <w:caps w:val="0"/>
          <w:spacing w:val="0"/>
          <w:w w:val="100"/>
          <w:sz w:val="32"/>
          <w:szCs w:val="32"/>
        </w:rPr>
        <w:t>4.地方政府债务预算管理</w:t>
      </w:r>
    </w:p>
    <w:p>
      <w:pPr>
        <w:snapToGrid/>
        <w:spacing w:before="0" w:beforeAutospacing="0" w:after="0" w:afterAutospacing="0" w:line="580" w:lineRule="exact"/>
        <w:ind w:firstLine="640" w:firstLineChars="200"/>
        <w:jc w:val="both"/>
        <w:textAlignment w:val="baseline"/>
        <w:rPr>
          <w:rFonts w:ascii="仿宋_GB2312" w:eastAsia="仿宋_GB2312"/>
          <w:b w:val="0"/>
          <w:i w:val="0"/>
          <w:caps w:val="0"/>
          <w:spacing w:val="0"/>
          <w:w w:val="100"/>
          <w:sz w:val="32"/>
          <w:szCs w:val="32"/>
        </w:rPr>
      </w:pPr>
      <w:r>
        <w:rPr>
          <w:rFonts w:hint="eastAsia" w:ascii="仿宋_GB2312" w:eastAsia="仿宋_GB2312"/>
          <w:b w:val="0"/>
          <w:i w:val="0"/>
          <w:caps w:val="0"/>
          <w:spacing w:val="0"/>
          <w:w w:val="100"/>
          <w:sz w:val="32"/>
          <w:szCs w:val="32"/>
        </w:rPr>
        <w:t>2021年新增地方政府债务限额待省人代会通过并经省政府下达后，依法编制调整预算（草案）并提交市人大常委会审议批准。</w:t>
      </w:r>
    </w:p>
    <w:p>
      <w:pPr>
        <w:snapToGrid/>
        <w:spacing w:before="0" w:beforeAutospacing="0" w:after="0" w:afterAutospacing="0" w:line="580" w:lineRule="exact"/>
        <w:ind w:firstLine="640" w:firstLineChars="200"/>
        <w:jc w:val="both"/>
        <w:textAlignment w:val="baseline"/>
        <w:rPr>
          <w:rFonts w:ascii="黑体" w:hAnsi="黑体" w:eastAsia="黑体" w:cs="黑体"/>
          <w:b w:val="0"/>
          <w:bCs/>
          <w:i w:val="0"/>
          <w:caps w:val="0"/>
          <w:spacing w:val="0"/>
          <w:w w:val="100"/>
          <w:sz w:val="32"/>
          <w:szCs w:val="32"/>
        </w:rPr>
      </w:pPr>
      <w:r>
        <w:rPr>
          <w:rFonts w:hint="eastAsia" w:ascii="黑体" w:hAnsi="黑体" w:eastAsia="黑体" w:cs="黑体"/>
          <w:b w:val="0"/>
          <w:bCs/>
          <w:i w:val="0"/>
          <w:caps w:val="0"/>
          <w:spacing w:val="0"/>
          <w:w w:val="100"/>
          <w:sz w:val="32"/>
          <w:szCs w:val="32"/>
        </w:rPr>
        <w:t>四、认真抓好2021年财政改革和管理工作</w:t>
      </w:r>
    </w:p>
    <w:p>
      <w:pPr>
        <w:snapToGrid w:val="0"/>
        <w:spacing w:before="0" w:beforeAutospacing="0" w:after="0" w:afterAutospacing="0" w:line="600" w:lineRule="exact"/>
        <w:ind w:firstLine="643" w:firstLineChars="200"/>
        <w:jc w:val="both"/>
        <w:textAlignment w:val="baseline"/>
        <w:rPr>
          <w:rFonts w:ascii="仿宋" w:hAnsi="仿宋" w:eastAsia="仿宋"/>
          <w:b w:val="0"/>
          <w:i w:val="0"/>
          <w:caps w:val="0"/>
          <w:spacing w:val="0"/>
          <w:w w:val="100"/>
          <w:sz w:val="32"/>
          <w:szCs w:val="32"/>
          <w:shd w:val="clear" w:color="auto" w:fill="FFFFFF"/>
        </w:rPr>
      </w:pPr>
      <w:r>
        <w:rPr>
          <w:rFonts w:hint="eastAsia" w:ascii="楷体" w:hAnsi="楷体" w:eastAsia="楷体"/>
          <w:b/>
          <w:i w:val="0"/>
          <w:caps w:val="0"/>
          <w:spacing w:val="0"/>
          <w:w w:val="100"/>
          <w:sz w:val="32"/>
          <w:szCs w:val="32"/>
        </w:rPr>
        <w:t>（一）坚持发展导向，促进财政收入量质同升。</w:t>
      </w:r>
      <w:r>
        <w:rPr>
          <w:rFonts w:hint="eastAsia" w:ascii="仿宋_GB2312" w:hAnsi="仿宋" w:eastAsia="仿宋_GB2312"/>
          <w:b w:val="0"/>
          <w:i w:val="0"/>
          <w:caps w:val="0"/>
          <w:spacing w:val="0"/>
          <w:w w:val="100"/>
          <w:sz w:val="32"/>
          <w:szCs w:val="32"/>
        </w:rPr>
        <w:t>坚定不移贯彻新发展理念，</w:t>
      </w:r>
      <w:r>
        <w:rPr>
          <w:rFonts w:hint="eastAsia" w:ascii="仿宋_GB2312" w:hAnsi="仿宋" w:eastAsia="仿宋_GB2312" w:cs="仿宋_GB2312"/>
          <w:b w:val="0"/>
          <w:i w:val="0"/>
          <w:caps w:val="0"/>
          <w:spacing w:val="0"/>
          <w:w w:val="100"/>
          <w:sz w:val="32"/>
          <w:szCs w:val="32"/>
        </w:rPr>
        <w:t>坚持唯实惟先的导向和“均衡性、匹配性、可持续性”的原则，</w:t>
      </w:r>
      <w:r>
        <w:rPr>
          <w:rFonts w:hint="eastAsia" w:ascii="仿宋_GB2312" w:hAnsi="仿宋" w:eastAsia="仿宋_GB2312" w:cs="楷体_GB2312"/>
          <w:b w:val="0"/>
          <w:bCs/>
          <w:i w:val="0"/>
          <w:caps w:val="0"/>
          <w:spacing w:val="0"/>
          <w:w w:val="100"/>
          <w:sz w:val="32"/>
          <w:szCs w:val="32"/>
        </w:rPr>
        <w:t>建立财政收支高质量可持续运行的机制。</w:t>
      </w:r>
      <w:r>
        <w:rPr>
          <w:rFonts w:hint="eastAsia" w:ascii="仿宋_GB2312" w:hAnsi="仿宋" w:eastAsia="仿宋_GB2312" w:cs="楷体_GB2312"/>
          <w:b/>
          <w:bCs/>
          <w:i w:val="0"/>
          <w:caps w:val="0"/>
          <w:spacing w:val="0"/>
          <w:w w:val="100"/>
          <w:sz w:val="32"/>
          <w:szCs w:val="32"/>
        </w:rPr>
        <w:t>一要培育优质税源。</w:t>
      </w:r>
      <w:r>
        <w:rPr>
          <w:rFonts w:hint="eastAsia" w:ascii="仿宋_GB2312" w:hAnsi="仿宋" w:eastAsia="仿宋_GB2312"/>
          <w:b w:val="0"/>
          <w:i w:val="0"/>
          <w:caps w:val="0"/>
          <w:spacing w:val="0"/>
          <w:w w:val="100"/>
          <w:sz w:val="32"/>
          <w:szCs w:val="32"/>
        </w:rPr>
        <w:t>从“质”和“量”两方面发力，抓好财源培植，建立健全税收征管体制，强化重点税源征收，理顺非税收入征收机制，实现 “开门红、半年红、全年红”，财政总收入、一般公共预算收入增速位列温州第一梯队。</w:t>
      </w:r>
      <w:r>
        <w:rPr>
          <w:rFonts w:hint="eastAsia" w:ascii="仿宋_GB2312" w:hAnsi="仿宋" w:eastAsia="仿宋_GB2312"/>
          <w:b/>
          <w:i w:val="0"/>
          <w:caps w:val="0"/>
          <w:spacing w:val="0"/>
          <w:w w:val="100"/>
          <w:sz w:val="32"/>
          <w:szCs w:val="32"/>
        </w:rPr>
        <w:t>二要做大可用财力。</w:t>
      </w:r>
      <w:r>
        <w:rPr>
          <w:rFonts w:hint="eastAsia" w:ascii="仿宋_GB2312" w:hAnsi="仿宋" w:eastAsia="仿宋_GB2312"/>
          <w:b w:val="0"/>
          <w:i w:val="0"/>
          <w:caps w:val="0"/>
          <w:spacing w:val="0"/>
          <w:w w:val="100"/>
          <w:sz w:val="32"/>
          <w:szCs w:val="32"/>
        </w:rPr>
        <w:t>大力支持做好“做地、储备、出让”全链条工作，确保土地出让金及时、足额缴入国库，全年拟安排土地出让金收入32亿元。</w:t>
      </w:r>
      <w:r>
        <w:rPr>
          <w:rFonts w:hint="eastAsia" w:ascii="仿宋_GB2312" w:hAnsi="仿宋" w:eastAsia="仿宋_GB2312" w:cs="仿宋_GB2312"/>
          <w:b w:val="0"/>
          <w:i w:val="0"/>
          <w:caps w:val="0"/>
          <w:spacing w:val="0"/>
          <w:w w:val="100"/>
          <w:sz w:val="32"/>
          <w:szCs w:val="32"/>
        </w:rPr>
        <w:t>加大对政府性资源资产资金的统筹力度，做大政府可用财力蛋糕，增强财政的调控能力。</w:t>
      </w:r>
      <w:r>
        <w:rPr>
          <w:rFonts w:hint="eastAsia" w:ascii="仿宋_GB2312" w:hAnsi="仿宋" w:eastAsia="仿宋_GB2312"/>
          <w:b/>
          <w:i w:val="0"/>
          <w:caps w:val="0"/>
          <w:spacing w:val="0"/>
          <w:w w:val="100"/>
          <w:sz w:val="32"/>
          <w:szCs w:val="32"/>
        </w:rPr>
        <w:t>三要争取政策支持。</w:t>
      </w:r>
      <w:r>
        <w:rPr>
          <w:rFonts w:hint="eastAsia" w:ascii="仿宋_GB2312" w:hAnsi="仿宋" w:eastAsia="仿宋_GB2312"/>
          <w:b w:val="0"/>
          <w:i w:val="0"/>
          <w:caps w:val="0"/>
          <w:spacing w:val="0"/>
          <w:w w:val="100"/>
          <w:sz w:val="32"/>
          <w:szCs w:val="32"/>
        </w:rPr>
        <w:t>抓好向上争资，</w:t>
      </w:r>
      <w:r>
        <w:rPr>
          <w:rFonts w:hint="eastAsia" w:ascii="仿宋_GB2312" w:hAnsi="仿宋" w:eastAsia="仿宋_GB2312"/>
          <w:b w:val="0"/>
          <w:bCs/>
          <w:i w:val="0"/>
          <w:caps w:val="0"/>
          <w:spacing w:val="0"/>
          <w:w w:val="100"/>
          <w:kern w:val="0"/>
          <w:sz w:val="32"/>
          <w:szCs w:val="32"/>
        </w:rPr>
        <w:t>密切关注上级政策动向，</w:t>
      </w:r>
      <w:r>
        <w:rPr>
          <w:rFonts w:hint="eastAsia" w:ascii="仿宋_GB2312" w:hAnsi="仿宋" w:eastAsia="仿宋_GB2312"/>
          <w:b w:val="0"/>
          <w:i w:val="0"/>
          <w:caps w:val="0"/>
          <w:spacing w:val="0"/>
          <w:w w:val="100"/>
          <w:sz w:val="32"/>
          <w:szCs w:val="32"/>
          <w:shd w:val="clear" w:color="auto" w:fill="FFFFFF"/>
        </w:rPr>
        <w:t>抢抓国家、省、市安排项目和资金的先机，主动作为、积极跟进，</w:t>
      </w:r>
      <w:r>
        <w:rPr>
          <w:rFonts w:hint="eastAsia" w:ascii="仿宋_GB2312" w:hAnsi="仿宋" w:eastAsia="仿宋_GB2312"/>
          <w:b w:val="0"/>
          <w:bCs/>
          <w:i w:val="0"/>
          <w:caps w:val="0"/>
          <w:spacing w:val="0"/>
          <w:w w:val="100"/>
          <w:kern w:val="0"/>
          <w:sz w:val="32"/>
          <w:szCs w:val="32"/>
        </w:rPr>
        <w:t>最大限度争取政府债券、转移支付等上级资金资源支持。</w:t>
      </w:r>
    </w:p>
    <w:p>
      <w:pPr>
        <w:snapToGrid w:val="0"/>
        <w:spacing w:before="0" w:beforeAutospacing="0" w:after="0" w:afterAutospacing="0" w:line="600" w:lineRule="exact"/>
        <w:ind w:firstLine="482" w:firstLineChars="150"/>
        <w:jc w:val="both"/>
        <w:textAlignment w:val="baseline"/>
        <w:rPr>
          <w:rFonts w:ascii="仿宋" w:hAnsi="仿宋" w:eastAsia="仿宋"/>
          <w:b/>
          <w:i w:val="0"/>
          <w:caps w:val="0"/>
          <w:spacing w:val="0"/>
          <w:w w:val="100"/>
          <w:sz w:val="32"/>
          <w:szCs w:val="32"/>
        </w:rPr>
      </w:pPr>
      <w:r>
        <w:rPr>
          <w:rFonts w:hint="eastAsia" w:ascii="楷体" w:hAnsi="楷体" w:eastAsia="楷体"/>
          <w:b/>
          <w:i w:val="0"/>
          <w:caps w:val="0"/>
          <w:spacing w:val="0"/>
          <w:w w:val="100"/>
          <w:sz w:val="32"/>
          <w:szCs w:val="32"/>
        </w:rPr>
        <w:t>（二）坚持改革导向，打造数字赋能整体智治。</w:t>
      </w:r>
      <w:r>
        <w:rPr>
          <w:rFonts w:hint="eastAsia" w:ascii="仿宋_GB2312" w:hAnsi="仿宋" w:eastAsia="仿宋_GB2312"/>
          <w:b w:val="0"/>
          <w:i w:val="0"/>
          <w:caps w:val="0"/>
          <w:spacing w:val="0"/>
          <w:w w:val="100"/>
          <w:sz w:val="32"/>
          <w:szCs w:val="32"/>
        </w:rPr>
        <w:t>强化“整体智治、协同高效”理念，整体谋划推进财政体制、国有企业、政府职能转移向社会力量购买服务等重点领域改革。</w:t>
      </w:r>
      <w:r>
        <w:rPr>
          <w:rFonts w:hint="eastAsia" w:ascii="仿宋_GB2312" w:hAnsi="仿宋" w:eastAsia="仿宋_GB2312"/>
          <w:b/>
          <w:i w:val="0"/>
          <w:caps w:val="0"/>
          <w:spacing w:val="0"/>
          <w:w w:val="100"/>
          <w:sz w:val="32"/>
          <w:szCs w:val="32"/>
        </w:rPr>
        <w:t>一要建设整体智治财政。</w:t>
      </w:r>
      <w:r>
        <w:rPr>
          <w:rFonts w:hint="eastAsia" w:ascii="仿宋_GB2312" w:hAnsi="仿宋" w:eastAsia="仿宋_GB2312"/>
          <w:b w:val="0"/>
          <w:bCs/>
          <w:i w:val="0"/>
          <w:caps w:val="0"/>
          <w:spacing w:val="0"/>
          <w:w w:val="100"/>
          <w:sz w:val="32"/>
          <w:szCs w:val="32"/>
        </w:rPr>
        <w:t>根据工作运行实际，进一步优化内设机构设置,理顺职责关系。推进财政信息化建设，积极打造数字化财政，</w:t>
      </w:r>
      <w:r>
        <w:rPr>
          <w:rFonts w:hint="eastAsia" w:ascii="仿宋_GB2312" w:hAnsi="仿宋" w:eastAsia="仿宋_GB2312"/>
          <w:b w:val="0"/>
          <w:i w:val="0"/>
          <w:caps w:val="0"/>
          <w:spacing w:val="0"/>
          <w:w w:val="100"/>
          <w:sz w:val="32"/>
          <w:szCs w:val="32"/>
        </w:rPr>
        <w:t>全面提升财政管理的整体化智能化水平</w:t>
      </w:r>
      <w:r>
        <w:rPr>
          <w:rFonts w:hint="eastAsia" w:ascii="仿宋_GB2312" w:hAnsi="仿宋" w:eastAsia="仿宋_GB2312"/>
          <w:b w:val="0"/>
          <w:bCs/>
          <w:i w:val="0"/>
          <w:caps w:val="0"/>
          <w:spacing w:val="0"/>
          <w:w w:val="100"/>
          <w:sz w:val="32"/>
          <w:szCs w:val="32"/>
        </w:rPr>
        <w:t>，进一步破解人少事多困局。</w:t>
      </w:r>
      <w:r>
        <w:rPr>
          <w:rFonts w:hint="eastAsia" w:ascii="仿宋_GB2312" w:hAnsi="仿宋" w:eastAsia="仿宋_GB2312"/>
          <w:b w:val="0"/>
          <w:bCs/>
          <w:i w:val="0"/>
          <w:caps w:val="0"/>
          <w:spacing w:val="0"/>
          <w:w w:val="100"/>
          <w:kern w:val="0"/>
          <w:sz w:val="32"/>
          <w:szCs w:val="32"/>
        </w:rPr>
        <w:t>推动预算管理一体化建设，以系统思维迭代升级预算管理全流程。深入推进部门预算管理改革，全面实行支出标准清单化管理和项目入库精细化管理。推动资金资产资源管理一体化，强化数字赋能，加快行政事业单位资产整合盘活和共享共用，提高国有资产的配置和使用效率。</w:t>
      </w:r>
      <w:r>
        <w:rPr>
          <w:rFonts w:hint="eastAsia" w:ascii="仿宋_GB2312" w:hAnsi="仿宋" w:eastAsia="仿宋_GB2312"/>
          <w:b/>
          <w:i w:val="0"/>
          <w:caps w:val="0"/>
          <w:spacing w:val="0"/>
          <w:w w:val="100"/>
          <w:sz w:val="32"/>
          <w:szCs w:val="32"/>
        </w:rPr>
        <w:t>二要继续深化国企改革。</w:t>
      </w:r>
      <w:r>
        <w:rPr>
          <w:rFonts w:hint="eastAsia" w:ascii="仿宋_GB2312" w:hAnsi="仿宋" w:eastAsia="仿宋_GB2312"/>
          <w:b w:val="0"/>
          <w:i w:val="0"/>
          <w:caps w:val="0"/>
          <w:spacing w:val="0"/>
          <w:w w:val="100"/>
          <w:sz w:val="32"/>
          <w:szCs w:val="32"/>
        </w:rPr>
        <w:t>制定龙港市国有企业改革发展三年行动计划，做优做强做大国有企业，充分发挥国有企业在城市基础设施建设、公共服务产品供给和重大民生保障中的重要作用。进一步厘清政府与企业边界，明晰国企“1+5”功能定位，</w:t>
      </w:r>
      <w:r>
        <w:rPr>
          <w:rFonts w:hint="eastAsia" w:ascii="仿宋_GB2312" w:hAnsi="仿宋" w:eastAsia="仿宋_GB2312" w:cs="仿宋_GB2312"/>
          <w:b w:val="0"/>
          <w:i w:val="0"/>
          <w:caps w:val="0"/>
          <w:spacing w:val="0"/>
          <w:w w:val="100"/>
          <w:sz w:val="32"/>
          <w:szCs w:val="32"/>
        </w:rPr>
        <w:t>提升国有企业营运能力，着力提高企业经济效益，国有企业改革走在省、市前列。</w:t>
      </w:r>
      <w:r>
        <w:rPr>
          <w:rFonts w:hint="eastAsia" w:ascii="仿宋_GB2312" w:hAnsi="仿宋" w:eastAsia="仿宋_GB2312"/>
          <w:b/>
          <w:i w:val="0"/>
          <w:caps w:val="0"/>
          <w:spacing w:val="0"/>
          <w:w w:val="100"/>
          <w:sz w:val="32"/>
          <w:szCs w:val="32"/>
        </w:rPr>
        <w:t>三要推进政府职能转移。</w:t>
      </w:r>
      <w:r>
        <w:rPr>
          <w:rFonts w:hint="eastAsia" w:ascii="仿宋_GB2312" w:hAnsi="仿宋" w:eastAsia="仿宋_GB2312"/>
          <w:b w:val="0"/>
          <w:i w:val="0"/>
          <w:caps w:val="0"/>
          <w:spacing w:val="0"/>
          <w:w w:val="100"/>
          <w:sz w:val="32"/>
          <w:szCs w:val="32"/>
        </w:rPr>
        <w:t>紧抓龙港市被财政部列为政府购买服务改革工作联系点的契机，规范政府购买服务行为，引导国有企业和社会组织承接更多政府转移的职能，为全国提供可推广可示范的龙港样板。</w:t>
      </w:r>
    </w:p>
    <w:p>
      <w:pPr>
        <w:snapToGrid w:val="0"/>
        <w:spacing w:before="0" w:beforeAutospacing="0" w:after="0" w:afterAutospacing="0" w:line="600" w:lineRule="exact"/>
        <w:ind w:firstLine="643" w:firstLineChars="200"/>
        <w:jc w:val="both"/>
        <w:textAlignment w:val="baseline"/>
        <w:rPr>
          <w:rFonts w:ascii="仿宋" w:hAnsi="仿宋" w:eastAsia="仿宋"/>
          <w:b w:val="0"/>
          <w:i w:val="0"/>
          <w:caps w:val="0"/>
          <w:spacing w:val="0"/>
          <w:w w:val="100"/>
          <w:sz w:val="32"/>
          <w:szCs w:val="32"/>
        </w:rPr>
      </w:pPr>
      <w:r>
        <w:rPr>
          <w:rFonts w:hint="eastAsia" w:ascii="楷体" w:hAnsi="楷体" w:eastAsia="楷体"/>
          <w:b/>
          <w:i w:val="0"/>
          <w:caps w:val="0"/>
          <w:spacing w:val="0"/>
          <w:w w:val="100"/>
          <w:sz w:val="32"/>
          <w:szCs w:val="32"/>
        </w:rPr>
        <w:t>（三）坚持服务导向，</w:t>
      </w:r>
      <w:r>
        <w:rPr>
          <w:rFonts w:hint="eastAsia" w:ascii="楷体" w:hAnsi="楷体" w:eastAsia="楷体"/>
          <w:b/>
          <w:bCs/>
          <w:i w:val="0"/>
          <w:caps w:val="0"/>
          <w:spacing w:val="0"/>
          <w:w w:val="100"/>
          <w:kern w:val="0"/>
          <w:sz w:val="32"/>
          <w:szCs w:val="32"/>
        </w:rPr>
        <w:t>助推民生改善产业升级。</w:t>
      </w:r>
      <w:r>
        <w:rPr>
          <w:rFonts w:hint="eastAsia" w:ascii="仿宋_GB2312" w:hAnsi="仿宋" w:eastAsia="仿宋_GB2312"/>
          <w:b w:val="0"/>
          <w:bCs/>
          <w:i w:val="0"/>
          <w:caps w:val="0"/>
          <w:spacing w:val="0"/>
          <w:w w:val="100"/>
          <w:kern w:val="0"/>
          <w:sz w:val="32"/>
          <w:szCs w:val="32"/>
        </w:rPr>
        <w:t>用好财政组合拳，优化资源配置、推进结构调整，统筹安排资金全力支持民生实事实施和实体经济发展，使实体经济发展与民生改善互促互进。</w:t>
      </w:r>
      <w:r>
        <w:rPr>
          <w:rFonts w:hint="eastAsia" w:ascii="仿宋_GB2312" w:hAnsi="仿宋" w:eastAsia="仿宋_GB2312"/>
          <w:b/>
          <w:bCs/>
          <w:i w:val="0"/>
          <w:caps w:val="0"/>
          <w:spacing w:val="0"/>
          <w:w w:val="100"/>
          <w:kern w:val="0"/>
          <w:sz w:val="32"/>
          <w:szCs w:val="32"/>
        </w:rPr>
        <w:t>一要持续改善民生。</w:t>
      </w:r>
      <w:r>
        <w:rPr>
          <w:rFonts w:hint="eastAsia" w:ascii="仿宋_GB2312" w:hAnsi="仿宋" w:eastAsia="仿宋_GB2312" w:cs="仿宋_GB2312"/>
          <w:b w:val="0"/>
          <w:i w:val="0"/>
          <w:caps w:val="0"/>
          <w:spacing w:val="0"/>
          <w:w w:val="100"/>
          <w:sz w:val="32"/>
          <w:szCs w:val="32"/>
        </w:rPr>
        <w:t>坚持“尽力而为、量力而行”，根据财力可能，持续加大民生投入，</w:t>
      </w:r>
      <w:r>
        <w:rPr>
          <w:rFonts w:hint="eastAsia" w:ascii="仿宋_GB2312" w:hAnsi="仿宋" w:eastAsia="仿宋_GB2312" w:cs="仿宋_GB2312"/>
          <w:b w:val="0"/>
          <w:bCs/>
          <w:i w:val="0"/>
          <w:caps w:val="0"/>
          <w:spacing w:val="0"/>
          <w:w w:val="100"/>
          <w:sz w:val="32"/>
          <w:szCs w:val="32"/>
        </w:rPr>
        <w:t>确保</w:t>
      </w:r>
      <w:r>
        <w:rPr>
          <w:rFonts w:hint="eastAsia" w:ascii="仿宋_GB2312" w:hAnsi="仿宋" w:eastAsia="仿宋_GB2312" w:cs="仿宋_GB2312"/>
          <w:b w:val="0"/>
          <w:i w:val="0"/>
          <w:caps w:val="0"/>
          <w:spacing w:val="0"/>
          <w:w w:val="100"/>
          <w:kern w:val="21"/>
          <w:sz w:val="32"/>
          <w:szCs w:val="32"/>
        </w:rPr>
        <w:t>财政支出增量</w:t>
      </w:r>
      <w:r>
        <w:rPr>
          <w:rFonts w:hint="eastAsia" w:ascii="仿宋_GB2312" w:hAnsi="仿宋" w:eastAsia="仿宋_GB2312" w:cs="仿宋_GB2312"/>
          <w:b w:val="0"/>
          <w:i w:val="0"/>
          <w:caps w:val="0"/>
          <w:spacing w:val="0"/>
          <w:w w:val="100"/>
          <w:sz w:val="32"/>
          <w:szCs w:val="32"/>
        </w:rPr>
        <w:t>的三分之二以上用于民生。</w:t>
      </w:r>
      <w:r>
        <w:rPr>
          <w:rFonts w:hint="eastAsia" w:ascii="仿宋_GB2312" w:hAnsi="仿宋" w:eastAsia="仿宋_GB2312"/>
          <w:b w:val="0"/>
          <w:i w:val="0"/>
          <w:caps w:val="0"/>
          <w:spacing w:val="0"/>
          <w:w w:val="100"/>
          <w:sz w:val="32"/>
          <w:szCs w:val="32"/>
        </w:rPr>
        <w:t>聚焦当前龙港人民最关注、最急切的教育、医疗、交通、城市管理等突出短板，集中财力加快完善基本公共服务体系和基础设施建设。</w:t>
      </w:r>
      <w:r>
        <w:rPr>
          <w:rFonts w:hint="eastAsia" w:ascii="仿宋_GB2312" w:hAnsi="仿宋" w:eastAsia="仿宋_GB2312"/>
          <w:b/>
          <w:i w:val="0"/>
          <w:caps w:val="0"/>
          <w:spacing w:val="0"/>
          <w:w w:val="100"/>
          <w:kern w:val="0"/>
          <w:sz w:val="32"/>
          <w:szCs w:val="32"/>
        </w:rPr>
        <w:t>二要落实减税降费。</w:t>
      </w:r>
      <w:r>
        <w:rPr>
          <w:rFonts w:hint="eastAsia" w:ascii="仿宋_GB2312" w:hAnsi="仿宋" w:eastAsia="仿宋_GB2312"/>
          <w:b w:val="0"/>
          <w:i w:val="0"/>
          <w:caps w:val="0"/>
          <w:spacing w:val="0"/>
          <w:w w:val="100"/>
          <w:kern w:val="0"/>
          <w:sz w:val="32"/>
          <w:szCs w:val="32"/>
        </w:rPr>
        <w:t>将稳企业作为重中之重，强化财税政策的逆周期调节，切实提升企业发展活力。坚持放水养鱼、让利于民，坚决把减税降费政策落到实处，</w:t>
      </w:r>
      <w:r>
        <w:rPr>
          <w:rFonts w:hint="eastAsia" w:ascii="仿宋_GB2312" w:hAnsi="仿宋" w:eastAsia="仿宋_GB2312"/>
          <w:b w:val="0"/>
          <w:i w:val="0"/>
          <w:caps w:val="0"/>
          <w:spacing w:val="0"/>
          <w:w w:val="100"/>
          <w:sz w:val="32"/>
          <w:szCs w:val="32"/>
        </w:rPr>
        <w:t>着力管好用好直达资金，充分发挥政策效果，推动直达机制惠企利民。</w:t>
      </w:r>
      <w:r>
        <w:rPr>
          <w:rFonts w:hint="eastAsia" w:ascii="仿宋_GB2312" w:hAnsi="仿宋" w:eastAsia="仿宋_GB2312"/>
          <w:b w:val="0"/>
          <w:i w:val="0"/>
          <w:caps w:val="0"/>
          <w:spacing w:val="0"/>
          <w:w w:val="100"/>
          <w:kern w:val="0"/>
          <w:sz w:val="32"/>
          <w:szCs w:val="32"/>
        </w:rPr>
        <w:t>精准发力为市场主体减负担、为经济加动能，更好发挥财政政策资金在扩大总需求、救助纾困、优化产业升级方面的结构性调控优势和杠杆撬动作用，推动“双引擎”动能加快释放。</w:t>
      </w:r>
      <w:r>
        <w:rPr>
          <w:rFonts w:hint="eastAsia" w:ascii="仿宋_GB2312" w:hAnsi="仿宋" w:eastAsia="仿宋_GB2312"/>
          <w:b/>
          <w:i w:val="0"/>
          <w:caps w:val="0"/>
          <w:spacing w:val="0"/>
          <w:w w:val="100"/>
          <w:kern w:val="0"/>
          <w:sz w:val="32"/>
          <w:szCs w:val="32"/>
        </w:rPr>
        <w:t>三要创新政策工具。</w:t>
      </w:r>
      <w:r>
        <w:rPr>
          <w:rFonts w:hint="eastAsia" w:ascii="仿宋_GB2312" w:hAnsi="仿宋" w:eastAsia="仿宋_GB2312"/>
          <w:b w:val="0"/>
          <w:i w:val="0"/>
          <w:caps w:val="0"/>
          <w:spacing w:val="0"/>
          <w:w w:val="100"/>
          <w:kern w:val="0"/>
          <w:sz w:val="32"/>
          <w:szCs w:val="32"/>
        </w:rPr>
        <w:t>强化财税政策与金融政策协同，激励金融机构优化金融服务和产品创新，引导更多金融资源支小助微，特别是制造业的融资支持力度，有效缓解企业“融资难、融资贵、融资慢”问题。</w:t>
      </w:r>
      <w:r>
        <w:rPr>
          <w:rFonts w:hint="eastAsia" w:ascii="仿宋_GB2312" w:hAnsi="仿宋" w:eastAsia="仿宋_GB2312"/>
          <w:b w:val="0"/>
          <w:i w:val="0"/>
          <w:caps w:val="0"/>
          <w:spacing w:val="0"/>
          <w:w w:val="100"/>
          <w:sz w:val="32"/>
          <w:szCs w:val="32"/>
        </w:rPr>
        <w:t>建立龙港市产业发展基金，出台龙港市产业政策奖补资金兑现管理办法，为龙港产业发展、总部回归、招商引资等工作提供重要支持。深入贯彻落实人才战略，为龙港发展集聚人才。</w:t>
      </w:r>
    </w:p>
    <w:p>
      <w:pPr>
        <w:pStyle w:val="2"/>
        <w:snapToGrid w:val="0"/>
        <w:spacing w:before="0" w:beforeAutospacing="0" w:after="0" w:afterAutospacing="0" w:line="600" w:lineRule="exact"/>
        <w:ind w:left="0" w:leftChars="0" w:firstLine="643" w:firstLineChars="200"/>
        <w:jc w:val="both"/>
        <w:textAlignment w:val="baseline"/>
        <w:rPr>
          <w:rFonts w:ascii="Times New Roman" w:hAnsi="Times New Roman" w:eastAsia="仿宋_GB2312"/>
          <w:b w:val="0"/>
          <w:bCs/>
          <w:i w:val="0"/>
          <w:caps w:val="0"/>
          <w:spacing w:val="0"/>
          <w:w w:val="100"/>
          <w:kern w:val="0"/>
          <w:sz w:val="32"/>
          <w:szCs w:val="32"/>
        </w:rPr>
      </w:pPr>
      <w:r>
        <w:rPr>
          <w:rFonts w:hint="eastAsia" w:ascii="楷体" w:hAnsi="楷体" w:eastAsia="楷体"/>
          <w:b/>
          <w:i w:val="0"/>
          <w:caps w:val="0"/>
          <w:spacing w:val="0"/>
          <w:w w:val="100"/>
          <w:sz w:val="32"/>
          <w:szCs w:val="32"/>
        </w:rPr>
        <w:t>（四）坚持绩效导向，提高财政资金使用效率。</w:t>
      </w:r>
      <w:r>
        <w:rPr>
          <w:rFonts w:hint="eastAsia" w:ascii="仿宋_GB2312" w:hAnsi="仿宋" w:eastAsia="仿宋_GB2312"/>
          <w:b w:val="0"/>
          <w:bCs/>
          <w:i w:val="0"/>
          <w:caps w:val="0"/>
          <w:spacing w:val="0"/>
          <w:w w:val="100"/>
          <w:sz w:val="32"/>
          <w:szCs w:val="32"/>
        </w:rPr>
        <w:t>加快</w:t>
      </w:r>
      <w:r>
        <w:rPr>
          <w:rFonts w:hint="eastAsia" w:ascii="仿宋_GB2312" w:hAnsi="仿宋" w:eastAsia="仿宋_GB2312" w:cs="仿宋_GB2312"/>
          <w:b w:val="0"/>
          <w:i w:val="0"/>
          <w:caps w:val="0"/>
          <w:spacing w:val="0"/>
          <w:w w:val="100"/>
          <w:kern w:val="0"/>
          <w:sz w:val="32"/>
          <w:szCs w:val="32"/>
        </w:rPr>
        <w:t>构建以绩效为核心的集中财力办大事财政政策体系和资金管理机制，</w:t>
      </w:r>
      <w:r>
        <w:rPr>
          <w:rFonts w:hint="eastAsia" w:ascii="仿宋_GB2312" w:hAnsi="仿宋" w:eastAsia="仿宋_GB2312" w:cs="仿宋_GB2312"/>
          <w:b w:val="0"/>
          <w:bCs/>
          <w:i w:val="0"/>
          <w:caps w:val="0"/>
          <w:spacing w:val="0"/>
          <w:w w:val="100"/>
          <w:kern w:val="0"/>
          <w:sz w:val="32"/>
          <w:szCs w:val="32"/>
        </w:rPr>
        <w:t>强化绩效结果运用。</w:t>
      </w:r>
      <w:r>
        <w:rPr>
          <w:rFonts w:hint="eastAsia" w:ascii="仿宋_GB2312" w:hAnsi="仿宋" w:eastAsia="仿宋_GB2312" w:cs="仿宋_GB2312"/>
          <w:b/>
          <w:i w:val="0"/>
          <w:caps w:val="0"/>
          <w:spacing w:val="0"/>
          <w:w w:val="100"/>
          <w:kern w:val="0"/>
          <w:sz w:val="32"/>
          <w:szCs w:val="32"/>
        </w:rPr>
        <w:t>一要健全厉行节约长效机制。</w:t>
      </w:r>
      <w:r>
        <w:rPr>
          <w:rFonts w:hint="eastAsia" w:ascii="仿宋_GB2312" w:hAnsi="仿宋" w:eastAsia="仿宋_GB2312" w:cs="宋体"/>
          <w:b w:val="0"/>
          <w:i w:val="0"/>
          <w:caps w:val="0"/>
          <w:spacing w:val="0"/>
          <w:w w:val="100"/>
          <w:kern w:val="0"/>
          <w:sz w:val="32"/>
          <w:szCs w:val="32"/>
        </w:rPr>
        <w:t>坚持政府“过紧日子”，继续从严压缩一般性支出，严格控制“三公”经费，非刚性、非重点项目支出能省则省、能减则减。强化绩效目标意识和绩效问责意识，逐步树立</w:t>
      </w:r>
      <w:r>
        <w:rPr>
          <w:rFonts w:hint="eastAsia" w:ascii="仿宋_GB2312" w:hAnsi="仿宋" w:eastAsia="仿宋_GB2312" w:cs="仿宋_GB2312"/>
          <w:b w:val="0"/>
          <w:bCs/>
          <w:i w:val="0"/>
          <w:caps w:val="0"/>
          <w:spacing w:val="0"/>
          <w:w w:val="100"/>
          <w:sz w:val="32"/>
          <w:szCs w:val="32"/>
        </w:rPr>
        <w:t>“花钱必问效、无效必问责”的绩效理念。</w:t>
      </w:r>
      <w:r>
        <w:rPr>
          <w:rFonts w:hint="eastAsia" w:ascii="仿宋_GB2312" w:hAnsi="仿宋" w:eastAsia="仿宋_GB2312"/>
          <w:b w:val="0"/>
          <w:i w:val="0"/>
          <w:caps w:val="0"/>
          <w:spacing w:val="0"/>
          <w:w w:val="100"/>
          <w:sz w:val="32"/>
          <w:szCs w:val="32"/>
        </w:rPr>
        <w:t>建立预算信息披露制度，督促市级预算部门及时公开本部门年度预算，接受社会各界监督。</w:t>
      </w:r>
      <w:r>
        <w:rPr>
          <w:rFonts w:hint="eastAsia" w:ascii="仿宋_GB2312" w:hAnsi="仿宋" w:eastAsia="仿宋_GB2312" w:cs="仿宋_GB2312"/>
          <w:b/>
          <w:i w:val="0"/>
          <w:caps w:val="0"/>
          <w:spacing w:val="0"/>
          <w:w w:val="100"/>
          <w:sz w:val="32"/>
          <w:szCs w:val="32"/>
        </w:rPr>
        <w:t>二要强化财政资金监督管理。</w:t>
      </w:r>
      <w:r>
        <w:rPr>
          <w:rFonts w:hint="eastAsia" w:ascii="仿宋_GB2312" w:hAnsi="仿宋" w:eastAsia="仿宋_GB2312"/>
          <w:b w:val="0"/>
          <w:i w:val="0"/>
          <w:caps w:val="0"/>
          <w:spacing w:val="0"/>
          <w:w w:val="100"/>
          <w:sz w:val="32"/>
          <w:szCs w:val="32"/>
        </w:rPr>
        <w:t>以“大监督”制度落地和惠企政策“直通车”3.0版全面推广应用为抓手，加快构建“全方位、全覆盖、全过程、立体化”的财政“大监督”机制。</w:t>
      </w:r>
      <w:r>
        <w:rPr>
          <w:rFonts w:hint="eastAsia" w:ascii="仿宋_GB2312" w:hAnsi="仿宋" w:eastAsia="仿宋_GB2312"/>
          <w:b w:val="0"/>
          <w:bCs/>
          <w:i w:val="0"/>
          <w:caps w:val="0"/>
          <w:spacing w:val="0"/>
          <w:w w:val="100"/>
          <w:kern w:val="0"/>
          <w:sz w:val="32"/>
          <w:szCs w:val="32"/>
        </w:rPr>
        <w:t>开展预算编制质量监督、预算执行动态监控和决算审查，强化全过程财政监管，切实提高财政资金使用绩效。</w:t>
      </w:r>
      <w:r>
        <w:rPr>
          <w:rFonts w:hint="eastAsia" w:ascii="仿宋_GB2312" w:hAnsi="仿宋" w:eastAsia="仿宋_GB2312"/>
          <w:b w:val="0"/>
          <w:i w:val="0"/>
          <w:caps w:val="0"/>
          <w:spacing w:val="0"/>
          <w:w w:val="100"/>
          <w:sz w:val="32"/>
          <w:szCs w:val="32"/>
        </w:rPr>
        <w:t>开展财政资金竞争性存放，加强单位账户审核管理和公款存放监督。</w:t>
      </w:r>
      <w:r>
        <w:rPr>
          <w:rFonts w:hint="eastAsia" w:ascii="仿宋_GB2312" w:hAnsi="仿宋" w:eastAsia="仿宋_GB2312"/>
          <w:b w:val="0"/>
          <w:i w:val="0"/>
          <w:caps w:val="0"/>
          <w:spacing w:val="0"/>
          <w:w w:val="100"/>
          <w:kern w:val="0"/>
          <w:sz w:val="32"/>
          <w:szCs w:val="32"/>
        </w:rPr>
        <w:t>加大</w:t>
      </w:r>
      <w:r>
        <w:rPr>
          <w:rFonts w:hint="eastAsia" w:ascii="仿宋_GB2312" w:hAnsi="仿宋" w:eastAsia="仿宋_GB2312"/>
          <w:b w:val="0"/>
          <w:bCs/>
          <w:i w:val="0"/>
          <w:caps w:val="0"/>
          <w:spacing w:val="0"/>
          <w:w w:val="100"/>
          <w:kern w:val="0"/>
          <w:sz w:val="32"/>
          <w:szCs w:val="32"/>
        </w:rPr>
        <w:t>政府采购领域监管力度，强化对低价恶性竞争现象的打击力度。</w:t>
      </w:r>
      <w:r>
        <w:rPr>
          <w:rFonts w:hint="eastAsia" w:ascii="仿宋_GB2312" w:hAnsi="仿宋" w:eastAsia="仿宋_GB2312"/>
          <w:b/>
          <w:i w:val="0"/>
          <w:caps w:val="0"/>
          <w:spacing w:val="0"/>
          <w:w w:val="100"/>
          <w:kern w:val="0"/>
          <w:sz w:val="32"/>
          <w:szCs w:val="32"/>
        </w:rPr>
        <w:t>三要全力争取督查激励奖励。</w:t>
      </w:r>
      <w:r>
        <w:rPr>
          <w:rFonts w:hint="eastAsia" w:ascii="仿宋_GB2312" w:hAnsi="仿宋" w:eastAsia="仿宋_GB2312"/>
          <w:b w:val="0"/>
          <w:i w:val="0"/>
          <w:caps w:val="0"/>
          <w:spacing w:val="0"/>
          <w:w w:val="100"/>
          <w:kern w:val="0"/>
          <w:sz w:val="32"/>
          <w:szCs w:val="32"/>
        </w:rPr>
        <w:t>同步谋划部署2021年真抓实干财政督查激励工作，转变工作理念，提升管理水平，科学分解任务指标，系统安排节点目标，全力争取督查激励。</w:t>
      </w:r>
    </w:p>
    <w:p>
      <w:pPr>
        <w:snapToGrid w:val="0"/>
        <w:spacing w:before="0" w:beforeAutospacing="0" w:after="0" w:afterAutospacing="0" w:line="600" w:lineRule="exact"/>
        <w:ind w:firstLine="643" w:firstLineChars="200"/>
        <w:jc w:val="both"/>
        <w:textAlignment w:val="baseline"/>
        <w:rPr>
          <w:rFonts w:ascii="仿宋" w:hAnsi="仿宋" w:eastAsia="仿宋" w:cs="仿宋_GB2312"/>
          <w:b w:val="0"/>
          <w:i w:val="0"/>
          <w:caps w:val="0"/>
          <w:spacing w:val="0"/>
          <w:w w:val="100"/>
          <w:sz w:val="32"/>
          <w:szCs w:val="32"/>
        </w:rPr>
      </w:pPr>
      <w:r>
        <w:rPr>
          <w:rFonts w:hint="eastAsia" w:ascii="楷体" w:hAnsi="楷体" w:eastAsia="楷体"/>
          <w:b/>
          <w:i w:val="0"/>
          <w:caps w:val="0"/>
          <w:spacing w:val="0"/>
          <w:w w:val="100"/>
          <w:sz w:val="32"/>
          <w:szCs w:val="32"/>
        </w:rPr>
        <w:t>（五）坚持问题导向，健全财政风险防控体系。</w:t>
      </w:r>
      <w:r>
        <w:rPr>
          <w:rFonts w:hint="eastAsia" w:ascii="仿宋_GB2312" w:hAnsi="仿宋" w:eastAsia="仿宋_GB2312"/>
          <w:b w:val="0"/>
          <w:i w:val="0"/>
          <w:caps w:val="0"/>
          <w:spacing w:val="0"/>
          <w:w w:val="100"/>
          <w:kern w:val="0"/>
          <w:sz w:val="32"/>
          <w:szCs w:val="32"/>
        </w:rPr>
        <w:t>贯彻落实预算法及其实施条例，“控制总量、盘活存量、优用增量、提高质量”，积极防范化解财政运行风险。</w:t>
      </w:r>
      <w:r>
        <w:rPr>
          <w:rFonts w:hint="eastAsia" w:ascii="仿宋_GB2312" w:hAnsi="仿宋" w:eastAsia="仿宋_GB2312"/>
          <w:b/>
          <w:i w:val="0"/>
          <w:caps w:val="0"/>
          <w:spacing w:val="0"/>
          <w:w w:val="100"/>
          <w:kern w:val="0"/>
          <w:sz w:val="32"/>
          <w:szCs w:val="32"/>
        </w:rPr>
        <w:t>一要</w:t>
      </w:r>
      <w:r>
        <w:rPr>
          <w:rFonts w:hint="eastAsia" w:ascii="仿宋_GB2312" w:hAnsi="仿宋" w:eastAsia="仿宋_GB2312" w:cs="仿宋_GB2312"/>
          <w:b/>
          <w:bCs/>
          <w:i w:val="0"/>
          <w:caps w:val="0"/>
          <w:spacing w:val="0"/>
          <w:w w:val="100"/>
          <w:kern w:val="0"/>
          <w:sz w:val="32"/>
          <w:szCs w:val="32"/>
        </w:rPr>
        <w:t>抓好资金要素保障。</w:t>
      </w:r>
      <w:r>
        <w:rPr>
          <w:rFonts w:hint="eastAsia" w:ascii="仿宋_GB2312" w:hAnsi="仿宋" w:eastAsia="仿宋_GB2312" w:cs="仿宋_GB2312"/>
          <w:b w:val="0"/>
          <w:bCs/>
          <w:i w:val="0"/>
          <w:caps w:val="0"/>
          <w:spacing w:val="0"/>
          <w:w w:val="100"/>
          <w:kern w:val="0"/>
          <w:sz w:val="32"/>
          <w:szCs w:val="32"/>
        </w:rPr>
        <w:t>建立政府投资项目资金平衡机制，制定中长期财政资金规划，加强与中央、省市国有企业及民企合作开发，</w:t>
      </w:r>
      <w:r>
        <w:rPr>
          <w:rFonts w:hint="eastAsia" w:ascii="仿宋_GB2312" w:hAnsi="仿宋" w:eastAsia="仿宋_GB2312"/>
          <w:b w:val="0"/>
          <w:i w:val="0"/>
          <w:caps w:val="0"/>
          <w:spacing w:val="0"/>
          <w:w w:val="100"/>
          <w:sz w:val="32"/>
          <w:szCs w:val="32"/>
        </w:rPr>
        <w:t>建立“财政资金为支撑，国有企业为平台，社会资本参与”的多层次、多元化、多渠道投融资体制，</w:t>
      </w:r>
      <w:r>
        <w:rPr>
          <w:rFonts w:hint="eastAsia" w:ascii="仿宋_GB2312" w:hAnsi="仿宋" w:eastAsia="仿宋_GB2312"/>
          <w:b w:val="0"/>
          <w:i w:val="0"/>
          <w:caps w:val="0"/>
          <w:spacing w:val="0"/>
          <w:w w:val="100"/>
          <w:kern w:val="0"/>
          <w:sz w:val="32"/>
          <w:szCs w:val="32"/>
        </w:rPr>
        <w:t>完成全国首支县城新型城镇化建设专项企业债券发行工作，全力保障全市社会经济发展需要。</w:t>
      </w:r>
      <w:r>
        <w:rPr>
          <w:rFonts w:hint="eastAsia" w:ascii="仿宋_GB2312" w:hAnsi="仿宋" w:eastAsia="仿宋_GB2312"/>
          <w:b/>
          <w:i w:val="0"/>
          <w:caps w:val="0"/>
          <w:spacing w:val="0"/>
          <w:w w:val="100"/>
          <w:kern w:val="0"/>
          <w:sz w:val="32"/>
          <w:szCs w:val="32"/>
        </w:rPr>
        <w:t>二要用好地方政府债券。</w:t>
      </w:r>
      <w:r>
        <w:rPr>
          <w:rFonts w:hint="eastAsia" w:ascii="仿宋_GB2312" w:hAnsi="仿宋" w:eastAsia="仿宋_GB2312"/>
          <w:b w:val="0"/>
          <w:i w:val="0"/>
          <w:caps w:val="0"/>
          <w:spacing w:val="0"/>
          <w:w w:val="100"/>
          <w:kern w:val="0"/>
          <w:sz w:val="32"/>
          <w:szCs w:val="32"/>
        </w:rPr>
        <w:t>坚持“开好前门”，</w:t>
      </w:r>
      <w:r>
        <w:rPr>
          <w:rFonts w:hint="eastAsia" w:ascii="仿宋_GB2312" w:hAnsi="仿宋" w:eastAsia="仿宋_GB2312"/>
          <w:b w:val="0"/>
          <w:i w:val="0"/>
          <w:caps w:val="0"/>
          <w:spacing w:val="0"/>
          <w:w w:val="100"/>
          <w:sz w:val="32"/>
          <w:szCs w:val="32"/>
        </w:rPr>
        <w:t>积极争取省厅债券支持，争取获批政府债券8亿元。</w:t>
      </w:r>
      <w:r>
        <w:rPr>
          <w:rFonts w:hint="eastAsia" w:ascii="仿宋_GB2312" w:hAnsi="仿宋" w:eastAsia="仿宋_GB2312" w:cs="仿宋_GB2312"/>
          <w:b w:val="0"/>
          <w:i w:val="0"/>
          <w:caps w:val="0"/>
          <w:spacing w:val="0"/>
          <w:w w:val="100"/>
          <w:sz w:val="32"/>
          <w:szCs w:val="32"/>
        </w:rPr>
        <w:t>完善政府债券工作体系，构建全生命周期管理机制，实施全方位、多维度、全过程管理，实现政府债券资金“借、用、管、还”全生命周期闭环管理。</w:t>
      </w:r>
      <w:r>
        <w:rPr>
          <w:rFonts w:hint="eastAsia" w:ascii="仿宋_GB2312" w:hAnsi="仿宋" w:eastAsia="仿宋_GB2312"/>
          <w:b/>
          <w:i w:val="0"/>
          <w:caps w:val="0"/>
          <w:spacing w:val="0"/>
          <w:w w:val="100"/>
          <w:kern w:val="0"/>
          <w:sz w:val="32"/>
          <w:szCs w:val="32"/>
        </w:rPr>
        <w:t>三要防范政府债务风险。</w:t>
      </w:r>
      <w:r>
        <w:rPr>
          <w:rFonts w:hint="eastAsia" w:ascii="仿宋_GB2312" w:hAnsi="仿宋" w:eastAsia="仿宋_GB2312"/>
          <w:b w:val="0"/>
          <w:i w:val="0"/>
          <w:caps w:val="0"/>
          <w:spacing w:val="0"/>
          <w:w w:val="100"/>
          <w:sz w:val="32"/>
          <w:szCs w:val="32"/>
        </w:rPr>
        <w:t>围绕“守好后门”，全力优化债务结构，提升债务管理信息化水平，建立债务限额及债务收支情况随同预算公开的常态机制。</w:t>
      </w:r>
      <w:r>
        <w:rPr>
          <w:rFonts w:hint="eastAsia" w:ascii="仿宋_GB2312" w:hAnsi="仿宋" w:eastAsia="仿宋_GB2312" w:cs="仿宋_GB2312"/>
          <w:b w:val="0"/>
          <w:i w:val="0"/>
          <w:caps w:val="0"/>
          <w:spacing w:val="0"/>
          <w:w w:val="100"/>
          <w:sz w:val="32"/>
          <w:szCs w:val="32"/>
        </w:rPr>
        <w:t>完善政府投资项目立项前财政承受能力和债务风险情况评估机制，做到项目资金有保障、偿债资金有来源，坚决遏制隐性债务增量。</w:t>
      </w:r>
    </w:p>
    <w:p>
      <w:pPr>
        <w:snapToGrid w:val="0"/>
        <w:spacing w:before="0" w:beforeAutospacing="0" w:after="0" w:afterAutospacing="0" w:line="580" w:lineRule="exact"/>
        <w:ind w:firstLine="640" w:firstLineChars="200"/>
        <w:jc w:val="both"/>
        <w:textAlignment w:val="baseline"/>
        <w:rPr>
          <w:rFonts w:ascii="仿宋_GB2312" w:eastAsia="仿宋_GB2312"/>
          <w:b w:val="0"/>
          <w:i w:val="0"/>
          <w:caps w:val="0"/>
          <w:spacing w:val="0"/>
          <w:w w:val="100"/>
          <w:sz w:val="32"/>
          <w:szCs w:val="32"/>
        </w:rPr>
      </w:pPr>
      <w:r>
        <w:rPr>
          <w:rFonts w:hint="eastAsia" w:ascii="仿宋_GB2312" w:eastAsia="仿宋_GB2312"/>
          <w:b w:val="0"/>
          <w:i w:val="0"/>
          <w:caps w:val="0"/>
          <w:spacing w:val="0"/>
          <w:w w:val="100"/>
          <w:sz w:val="32"/>
          <w:szCs w:val="32"/>
        </w:rPr>
        <w:t>各位代表：2021年全市财政改革发展任务艰巨、责任重大。我们将在市委、市政府的坚强领导下，在市人大、市政协的监督指导下，提高政治站位，增强服务意识，提升谋划能力，坚定不移贯彻新发展理念，用改革的思路、创新的方法，为推动财政事业高质量发展，为</w:t>
      </w:r>
      <w:r>
        <w:rPr>
          <w:rFonts w:hint="eastAsia" w:ascii="仿宋_GB2312" w:hAnsi="仿宋_GB2312" w:eastAsia="仿宋_GB2312" w:cs="仿宋_GB2312"/>
          <w:b w:val="0"/>
          <w:i w:val="0"/>
          <w:caps w:val="0"/>
          <w:spacing w:val="0"/>
          <w:w w:val="100"/>
          <w:kern w:val="0"/>
          <w:sz w:val="32"/>
          <w:szCs w:val="32"/>
        </w:rPr>
        <w:t>加快建设温州大都市区南部中心城市作出新的更大</w:t>
      </w:r>
      <w:r>
        <w:rPr>
          <w:rFonts w:hint="eastAsia" w:ascii="仿宋_GB2312" w:eastAsia="仿宋_GB2312"/>
          <w:b w:val="0"/>
          <w:i w:val="0"/>
          <w:caps w:val="0"/>
          <w:spacing w:val="0"/>
          <w:w w:val="100"/>
          <w:sz w:val="32"/>
          <w:szCs w:val="32"/>
        </w:rPr>
        <w:t>贡献。最后，恳请各位代表理解“量入为出、量力而行”的财政预算收支安排，并对各位代表一直以来充分理解与大力支持财政工作表示衷心的感谢！</w:t>
      </w:r>
    </w:p>
    <w:sectPr>
      <w:footerReference r:id="rId3" w:type="default"/>
      <w:pgSz w:w="11906" w:h="16838"/>
      <w:pgMar w:top="2098" w:right="1474" w:bottom="1984" w:left="1587" w:header="851" w:footer="1417"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zql5uc8AAAAFAQAADwAA&#10;AAAAAAABACAAAAAiAAAAZHJzL2Rvd25yZXYueG1sUEsBAhQAFAAAAAgAh07iQMz97nvmAQAAxwMA&#10;AA4AAAAAAAAAAQAgAAAAHgEAAGRycy9lMm9Eb2MueG1sUEsFBgAAAAAGAAYAWQEAAHYFAAAAAA==&#10;">
          <v:path/>
          <v:fill on="f" focussize="0,0"/>
          <v:stroke on="f" joinstyle="miter"/>
          <v:imagedata o:title=""/>
          <o:lock v:ext="edit"/>
          <v:textbox inset="0mm,0mm,0mm,0mm" style="mso-fit-shape-to-text:t;">
            <w:txbxContent>
              <w:p>
                <w:pPr>
                  <w:pStyle w:val="3"/>
                </w:pPr>
                <w:r>
                  <w:rPr>
                    <w:rFonts w:hint="eastAsia" w:ascii="宋体" w:hAnsi="宋体"/>
                    <w:sz w:val="28"/>
                    <w:szCs w:val="28"/>
                  </w:rPr>
                  <w:fldChar w:fldCharType="begin"/>
                </w:r>
                <w:r>
                  <w:rPr>
                    <w:rFonts w:hint="eastAsia" w:ascii="宋体" w:hAnsi="宋体"/>
                    <w:sz w:val="28"/>
                    <w:szCs w:val="28"/>
                  </w:rPr>
                  <w:instrText xml:space="preserve"> PAGE  \* MERGEFORMAT </w:instrText>
                </w:r>
                <w:r>
                  <w:rPr>
                    <w:rFonts w:hint="eastAsia" w:ascii="宋体" w:hAnsi="宋体"/>
                    <w:sz w:val="28"/>
                    <w:szCs w:val="28"/>
                  </w:rPr>
                  <w:fldChar w:fldCharType="separate"/>
                </w:r>
                <w:r>
                  <w:rPr>
                    <w:rFonts w:ascii="宋体" w:hAnsi="宋体"/>
                    <w:sz w:val="28"/>
                    <w:szCs w:val="28"/>
                  </w:rPr>
                  <w:t>- 1 -</w:t>
                </w:r>
                <w:r>
                  <w:rPr>
                    <w:rFonts w:hint="eastAsia" w:ascii="宋体" w:hAnsi="宋体"/>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F4783F"/>
    <w:rsid w:val="000B1124"/>
    <w:rsid w:val="00162335"/>
    <w:rsid w:val="001B451B"/>
    <w:rsid w:val="001C0B8E"/>
    <w:rsid w:val="001C3883"/>
    <w:rsid w:val="001E1BF5"/>
    <w:rsid w:val="002360EE"/>
    <w:rsid w:val="00326517"/>
    <w:rsid w:val="00337ACA"/>
    <w:rsid w:val="003A0DB9"/>
    <w:rsid w:val="00413986"/>
    <w:rsid w:val="0044770B"/>
    <w:rsid w:val="00450B85"/>
    <w:rsid w:val="0058797F"/>
    <w:rsid w:val="005B7672"/>
    <w:rsid w:val="007A1D1F"/>
    <w:rsid w:val="00802F88"/>
    <w:rsid w:val="008127BF"/>
    <w:rsid w:val="0083536C"/>
    <w:rsid w:val="008C09B9"/>
    <w:rsid w:val="00915C3A"/>
    <w:rsid w:val="009E33F6"/>
    <w:rsid w:val="00A34DF4"/>
    <w:rsid w:val="00A40293"/>
    <w:rsid w:val="00A414FB"/>
    <w:rsid w:val="00A42B91"/>
    <w:rsid w:val="00A446FC"/>
    <w:rsid w:val="00B0076F"/>
    <w:rsid w:val="00B11F72"/>
    <w:rsid w:val="00BC1BCA"/>
    <w:rsid w:val="00C32799"/>
    <w:rsid w:val="00C56415"/>
    <w:rsid w:val="00CF0531"/>
    <w:rsid w:val="00E03649"/>
    <w:rsid w:val="00E35525"/>
    <w:rsid w:val="00E706C0"/>
    <w:rsid w:val="00E90A27"/>
    <w:rsid w:val="00EA123C"/>
    <w:rsid w:val="00F4783F"/>
    <w:rsid w:val="00F87355"/>
    <w:rsid w:val="1B874B3A"/>
    <w:rsid w:val="26236C2A"/>
    <w:rsid w:val="2FC476DB"/>
    <w:rsid w:val="3BA7321B"/>
    <w:rsid w:val="47CE3E8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link w:val="8"/>
    <w:qFormat/>
    <w:uiPriority w:val="0"/>
    <w:pPr>
      <w:spacing w:after="120" w:line="480" w:lineRule="auto"/>
      <w:ind w:left="420" w:leftChars="200"/>
    </w:pPr>
    <w:rPr>
      <w:rFonts w:cs="Times New Roman"/>
      <w:szCs w:val="24"/>
    </w:r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正文文本缩进 2 Char"/>
    <w:basedOn w:val="6"/>
    <w:link w:val="2"/>
    <w:qFormat/>
    <w:uiPriority w:val="99"/>
  </w:style>
  <w:style w:type="character" w:customStyle="1" w:styleId="8">
    <w:name w:val="正文文本缩进 2 Char1"/>
    <w:link w:val="2"/>
    <w:qFormat/>
    <w:uiPriority w:val="0"/>
    <w:rPr>
      <w:rFonts w:ascii="Calibri" w:hAnsi="Calibri" w:eastAsia="宋体" w:cs="Times New Roman"/>
      <w:szCs w:val="24"/>
    </w:rPr>
  </w:style>
  <w:style w:type="character" w:customStyle="1" w:styleId="9">
    <w:name w:val="页眉 Char"/>
    <w:basedOn w:val="6"/>
    <w:link w:val="4"/>
    <w:qFormat/>
    <w:uiPriority w:val="99"/>
    <w:rPr>
      <w:sz w:val="18"/>
      <w:szCs w:val="18"/>
    </w:rPr>
  </w:style>
  <w:style w:type="character" w:customStyle="1" w:styleId="10">
    <w:name w:val="页脚 Char"/>
    <w:basedOn w:val="6"/>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1305</Words>
  <Characters>7440</Characters>
  <Lines>62</Lines>
  <Paragraphs>17</Paragraphs>
  <TotalTime>0</TotalTime>
  <ScaleCrop>false</ScaleCrop>
  <LinksUpToDate>false</LinksUpToDate>
  <CharactersWithSpaces>8728</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2021-02-18T01:49:00Z</dcterms:created>
  <dc:creator>A</dc:creator>
  <cp:lastModifiedBy>LiJun</cp:lastModifiedBy>
  <cp:lastPrinted>2021-02-19T02:06:00Z</cp:lastPrinted>
  <dcterms:modified xsi:type="dcterms:W3CDTF">2021-02-21T00:54:11Z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